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EAFB3A">
      <w:pPr>
        <w:jc w:val="center"/>
        <w:rPr>
          <w:rFonts w:ascii="宋体" w:hAnsi="宋体" w:eastAsia="宋体" w:cs="Arial"/>
          <w:b/>
          <w:bCs/>
          <w:color w:val="auto"/>
          <w:sz w:val="36"/>
          <w:szCs w:val="36"/>
          <w:highlight w:val="none"/>
        </w:rPr>
      </w:pPr>
      <w:bookmarkStart w:id="14" w:name="_GoBack"/>
    </w:p>
    <w:p w14:paraId="0BD47BAE">
      <w:pPr>
        <w:jc w:val="center"/>
        <w:rPr>
          <w:rFonts w:ascii="宋体" w:hAnsi="宋体" w:eastAsia="宋体" w:cs="Arial"/>
          <w:b/>
          <w:bCs/>
          <w:color w:val="auto"/>
          <w:sz w:val="36"/>
          <w:szCs w:val="36"/>
          <w:highlight w:val="none"/>
        </w:rPr>
      </w:pPr>
    </w:p>
    <w:p w14:paraId="0C0E5B46">
      <w:pPr>
        <w:jc w:val="center"/>
        <w:rPr>
          <w:rFonts w:ascii="宋体" w:hAnsi="宋体" w:eastAsia="宋体" w:cs="Arial"/>
          <w:b/>
          <w:bCs/>
          <w:color w:val="auto"/>
          <w:sz w:val="36"/>
          <w:szCs w:val="36"/>
          <w:highlight w:val="none"/>
        </w:rPr>
      </w:pPr>
    </w:p>
    <w:p w14:paraId="0CC2E8EA">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政协代表活动经费项目支出绩效评价报告</w:t>
      </w:r>
    </w:p>
    <w:p w14:paraId="677C9B47">
      <w:pPr>
        <w:pStyle w:val="2"/>
        <w:rPr>
          <w:rFonts w:hint="eastAsia"/>
          <w:color w:val="auto"/>
          <w:highlight w:val="none"/>
          <w:lang w:val="en-US" w:eastAsia="zh-CN"/>
        </w:rPr>
      </w:pPr>
    </w:p>
    <w:p w14:paraId="08D8F83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1C3DFF34">
      <w:pPr>
        <w:spacing w:line="240" w:lineRule="atLeast"/>
        <w:jc w:val="center"/>
        <w:rPr>
          <w:rFonts w:ascii="宋体" w:hAnsi="宋体" w:eastAsia="宋体" w:cs="Arial"/>
          <w:b/>
          <w:bCs/>
          <w:color w:val="auto"/>
          <w:sz w:val="36"/>
          <w:szCs w:val="36"/>
          <w:highlight w:val="none"/>
        </w:rPr>
      </w:pPr>
    </w:p>
    <w:p w14:paraId="2FCEC19D">
      <w:pPr>
        <w:spacing w:line="240" w:lineRule="atLeast"/>
        <w:jc w:val="center"/>
        <w:rPr>
          <w:rFonts w:ascii="宋体" w:hAnsi="宋体" w:eastAsia="宋体" w:cs="Arial"/>
          <w:b/>
          <w:bCs/>
          <w:color w:val="auto"/>
          <w:sz w:val="36"/>
          <w:szCs w:val="36"/>
          <w:highlight w:val="none"/>
        </w:rPr>
      </w:pPr>
    </w:p>
    <w:p w14:paraId="2005F6CA">
      <w:pPr>
        <w:spacing w:line="240" w:lineRule="atLeast"/>
        <w:jc w:val="center"/>
        <w:rPr>
          <w:rFonts w:ascii="宋体" w:hAnsi="宋体" w:eastAsia="宋体" w:cs="Arial"/>
          <w:b/>
          <w:bCs/>
          <w:color w:val="auto"/>
          <w:sz w:val="36"/>
          <w:szCs w:val="36"/>
          <w:highlight w:val="none"/>
        </w:rPr>
      </w:pPr>
    </w:p>
    <w:p w14:paraId="128F4E7D">
      <w:pPr>
        <w:spacing w:line="240" w:lineRule="atLeast"/>
        <w:jc w:val="center"/>
        <w:rPr>
          <w:rFonts w:ascii="宋体" w:hAnsi="宋体" w:eastAsia="宋体" w:cs="Arial"/>
          <w:b/>
          <w:bCs/>
          <w:color w:val="auto"/>
          <w:sz w:val="36"/>
          <w:szCs w:val="36"/>
          <w:highlight w:val="none"/>
        </w:rPr>
      </w:pPr>
    </w:p>
    <w:p w14:paraId="27D410A2">
      <w:pPr>
        <w:spacing w:line="240" w:lineRule="atLeast"/>
        <w:jc w:val="center"/>
        <w:rPr>
          <w:rFonts w:ascii="宋体" w:hAnsi="宋体" w:eastAsia="宋体" w:cs="Arial"/>
          <w:b/>
          <w:bCs/>
          <w:color w:val="auto"/>
          <w:sz w:val="36"/>
          <w:szCs w:val="36"/>
          <w:highlight w:val="none"/>
        </w:rPr>
      </w:pPr>
    </w:p>
    <w:p w14:paraId="7B201722">
      <w:pPr>
        <w:spacing w:line="240" w:lineRule="auto"/>
        <w:jc w:val="center"/>
        <w:rPr>
          <w:rFonts w:ascii="宋体" w:hAnsi="宋体" w:eastAsia="宋体" w:cs="Arial"/>
          <w:b/>
          <w:bCs/>
          <w:color w:val="auto"/>
          <w:sz w:val="36"/>
          <w:szCs w:val="36"/>
          <w:highlight w:val="none"/>
        </w:rPr>
      </w:pPr>
    </w:p>
    <w:p w14:paraId="4FFFCE00">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项目名称：政协代表活动经费</w:t>
      </w:r>
    </w:p>
    <w:p w14:paraId="227AD7CB">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实施单位（公章）：中国人民政治协商会议和静县委员会办公室</w:t>
      </w:r>
    </w:p>
    <w:p w14:paraId="29A8CC4D">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王闻</w:t>
      </w:r>
    </w:p>
    <w:p w14:paraId="43A48F93">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78B3F484">
      <w:pPr>
        <w:keepNext w:val="0"/>
        <w:keepLines w:val="0"/>
        <w:pageBreakBefore w:val="0"/>
        <w:widowControl w:val="0"/>
        <w:kinsoku/>
        <w:wordWrap/>
        <w:overflowPunct/>
        <w:topLinePunct w:val="0"/>
        <w:autoSpaceDE/>
        <w:autoSpaceDN/>
        <w:bidi w:val="0"/>
        <w:adjustRightInd/>
        <w:ind w:firstLine="0" w:firstLineChars="0"/>
        <w:jc w:val="center"/>
        <w:textAlignment w:val="auto"/>
        <w:rPr>
          <w:b/>
          <w:bCs/>
          <w:color w:val="auto"/>
          <w:sz w:val="32"/>
          <w:szCs w:val="28"/>
          <w:highlight w:val="none"/>
        </w:rPr>
      </w:pPr>
      <w:r>
        <w:rPr>
          <w:rFonts w:hint="eastAsia"/>
          <w:b/>
          <w:bCs/>
          <w:color w:val="auto"/>
          <w:sz w:val="32"/>
          <w:szCs w:val="28"/>
          <w:highlight w:val="none"/>
        </w:rPr>
        <w:t>政协代表活动经费项目支出绩效评价报告</w:t>
      </w:r>
    </w:p>
    <w:p w14:paraId="2091F2EC">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一、基本情况</w:t>
      </w:r>
    </w:p>
    <w:p w14:paraId="4CEA02E6">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（一）项目概况</w:t>
      </w:r>
    </w:p>
    <w:p w14:paraId="506AE947">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1.项目背景</w:t>
      </w:r>
    </w:p>
    <w:p w14:paraId="764AAB86">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中国人民政治协商会议章程》中明确政协的三大职能政治协商，民主监督，参政议政；这些职能的实现都离不开视察调研，以认真深入视察调研为基础，掌握实情，了解民意。视察、调研将党的思想路线与群众路线融于一体，是各党派团体、各族各界人士参与国事、发挥主体作用的重要形式，也是发现问题、认识问题、解决问题的基本途径，是人民政协各项工作有成果、有成效、有建树的重要保证。政协组织委员开展视察、调研，参与城区经济社会、改革开放和稳定之大计，反映社情民意，提出有价值的意见和建议，为推动城区各项事业发展做贡献。</w:t>
      </w:r>
    </w:p>
    <w:p w14:paraId="2CF70C7A">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2.主要内容</w:t>
      </w:r>
    </w:p>
    <w:p w14:paraId="6272F0C4">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项目名称：政协代表活动经费</w:t>
      </w:r>
    </w:p>
    <w:p w14:paraId="1047663C">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项目主要内容：1.扎实做好和静县政协工作,保障参与政协代表活动人数不少于134人，召开会议不少于4次。2.深入基层，深入群众，宣传县委，县政府重大决策，疏导情绪，化解矛盾。3.通过开展会议加大民主监督，对民生重大决策提出建设性意义。</w:t>
      </w:r>
    </w:p>
    <w:p w14:paraId="66194913">
      <w:pPr>
        <w:pStyle w:val="2"/>
        <w:keepNext w:val="0"/>
        <w:keepLines w:val="0"/>
        <w:pageBreakBefore w:val="0"/>
        <w:widowControl w:val="0"/>
        <w:kinsoku/>
        <w:wordWrap/>
        <w:overflowPunct/>
        <w:topLinePunct w:val="0"/>
        <w:autoSpaceDE/>
        <w:autoSpaceDN/>
        <w:bidi w:val="0"/>
        <w:adjustRightInd/>
        <w:ind w:firstLine="562"/>
        <w:jc w:val="left"/>
        <w:textAlignment w:val="auto"/>
        <w:rPr>
          <w:color w:val="auto"/>
          <w:highlight w:val="none"/>
        </w:rPr>
      </w:pPr>
      <w:r>
        <w:rPr>
          <w:rFonts w:hint="eastAsia"/>
          <w:color w:val="auto"/>
          <w:highlight w:val="none"/>
        </w:rPr>
        <w:t>3.实施情况</w:t>
      </w:r>
    </w:p>
    <w:p w14:paraId="3EC4D656">
      <w:pPr>
        <w:keepNext w:val="0"/>
        <w:keepLines w:val="0"/>
        <w:pageBreakBefore w:val="0"/>
        <w:widowControl w:val="0"/>
        <w:kinsoku/>
        <w:wordWrap/>
        <w:overflowPunct/>
        <w:topLinePunct w:val="0"/>
        <w:autoSpaceDE/>
        <w:autoSpaceDN/>
        <w:bidi w:val="0"/>
        <w:adjustRightInd/>
        <w:ind w:firstLine="560"/>
        <w:jc w:val="left"/>
        <w:textAlignment w:val="auto"/>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中国人民政治协商会议和静县委员会办公室</w:t>
      </w:r>
      <w:r>
        <w:rPr>
          <w:color w:val="auto"/>
          <w:highlight w:val="none"/>
        </w:rPr>
        <w:t>。</w:t>
      </w:r>
    </w:p>
    <w:p w14:paraId="50A10328">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626C92C7">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2024年本项目完成</w:t>
      </w:r>
      <w:r>
        <w:rPr>
          <w:rFonts w:hint="eastAsia"/>
          <w:color w:val="auto"/>
          <w:highlight w:val="none"/>
        </w:rPr>
        <w:t>县政协会议顺利召开，完成</w:t>
      </w:r>
      <w:r>
        <w:rPr>
          <w:rFonts w:hint="eastAsia"/>
          <w:color w:val="auto"/>
          <w:highlight w:val="none"/>
          <w:lang w:val="en-US" w:eastAsia="zh-CN"/>
        </w:rPr>
        <w:t>134</w:t>
      </w:r>
      <w:r>
        <w:rPr>
          <w:rFonts w:hint="eastAsia"/>
          <w:color w:val="auto"/>
          <w:highlight w:val="none"/>
        </w:rPr>
        <w:t>名参会委员和列席人员参会，全年共走访委员</w:t>
      </w:r>
      <w:r>
        <w:rPr>
          <w:rFonts w:hint="eastAsia"/>
          <w:color w:val="auto"/>
          <w:highlight w:val="none"/>
          <w:lang w:val="en-US" w:eastAsia="zh-CN"/>
        </w:rPr>
        <w:t>235</w:t>
      </w:r>
      <w:r>
        <w:rPr>
          <w:rFonts w:hint="eastAsia"/>
          <w:color w:val="auto"/>
          <w:highlight w:val="none"/>
        </w:rPr>
        <w:t>人次，各界委员围绕铸牢中华民族共同体意识，提交有关提案</w:t>
      </w:r>
      <w:r>
        <w:rPr>
          <w:rFonts w:hint="eastAsia"/>
          <w:color w:val="auto"/>
          <w:highlight w:val="none"/>
          <w:lang w:val="en-US" w:eastAsia="zh-CN"/>
        </w:rPr>
        <w:t>12</w:t>
      </w:r>
      <w:r>
        <w:rPr>
          <w:rFonts w:hint="eastAsia"/>
          <w:color w:val="auto"/>
          <w:highlight w:val="none"/>
        </w:rPr>
        <w:t>件、社情民意</w:t>
      </w:r>
      <w:r>
        <w:rPr>
          <w:rFonts w:hint="eastAsia"/>
          <w:color w:val="auto"/>
          <w:highlight w:val="none"/>
          <w:lang w:val="en-US" w:eastAsia="zh-CN"/>
        </w:rPr>
        <w:t>46</w:t>
      </w:r>
      <w:r>
        <w:rPr>
          <w:rFonts w:hint="eastAsia"/>
          <w:color w:val="auto"/>
          <w:highlight w:val="none"/>
        </w:rPr>
        <w:t>件，提供了好点子、凝聚了大共识。开展政协视察、调研、信访督办次数5次。落实</w:t>
      </w:r>
      <w:r>
        <w:rPr>
          <w:rFonts w:hint="eastAsia"/>
          <w:color w:val="auto"/>
          <w:highlight w:val="none"/>
          <w:lang w:eastAsia="zh-CN"/>
        </w:rPr>
        <w:t>州</w:t>
      </w:r>
      <w:r>
        <w:rPr>
          <w:rFonts w:hint="eastAsia"/>
          <w:color w:val="auto"/>
          <w:highlight w:val="none"/>
        </w:rPr>
        <w:t>政协《有形有感有效铸牢中华民族共同体意识责任清单》《“民族团结从我做起”行动方案》，引导</w:t>
      </w:r>
      <w:r>
        <w:rPr>
          <w:rFonts w:hint="eastAsia"/>
          <w:color w:val="auto"/>
          <w:highlight w:val="none"/>
          <w:lang w:eastAsia="zh-CN"/>
        </w:rPr>
        <w:t>州县</w:t>
      </w:r>
      <w:r>
        <w:rPr>
          <w:rFonts w:hint="eastAsia"/>
          <w:color w:val="auto"/>
          <w:highlight w:val="none"/>
        </w:rPr>
        <w:t>政协委员和政协机关干部在8个方面带头示范。优化提案“提、立、办、督、评”机制，</w:t>
      </w:r>
      <w:r>
        <w:rPr>
          <w:rFonts w:hint="default"/>
          <w:color w:val="auto"/>
          <w:highlight w:val="none"/>
          <w:lang w:val="en-US" w:eastAsia="zh-CN"/>
        </w:rPr>
        <w:t>县政协十六届四次会议立案的92件提案全部办复、满意度达到</w:t>
      </w:r>
      <w:r>
        <w:rPr>
          <w:rFonts w:hint="eastAsia"/>
          <w:color w:val="auto"/>
          <w:highlight w:val="none"/>
          <w:lang w:val="en-US" w:eastAsia="zh-CN"/>
        </w:rPr>
        <w:t>100</w:t>
      </w:r>
      <w:r>
        <w:rPr>
          <w:rFonts w:hint="default"/>
          <w:color w:val="auto"/>
          <w:highlight w:val="none"/>
          <w:lang w:val="en-US" w:eastAsia="zh-CN"/>
        </w:rPr>
        <w:t>%。</w:t>
      </w:r>
      <w:r>
        <w:rPr>
          <w:rFonts w:hint="eastAsia"/>
          <w:b w:val="0"/>
          <w:bCs w:val="0"/>
          <w:color w:val="auto"/>
          <w:kern w:val="2"/>
          <w:szCs w:val="24"/>
          <w:highlight w:val="none"/>
          <w:lang w:val="en-US" w:eastAsia="zh-CN"/>
        </w:rPr>
        <w:t>通过本项目实施能够</w:t>
      </w:r>
      <w:r>
        <w:rPr>
          <w:rFonts w:hint="eastAsia"/>
          <w:color w:val="auto"/>
          <w:highlight w:val="none"/>
        </w:rPr>
        <w:t>使得政协委员积极建言献策，深入群众，宣传县委，县政府重大决策，疏导情绪，化解矛盾，推进社会主义和谐社会</w:t>
      </w:r>
    </w:p>
    <w:p w14:paraId="499F4A19">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4.资金投入和使用情况</w:t>
      </w:r>
    </w:p>
    <w:p w14:paraId="761E7C0D">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（1）项目资金安排落实、总投入等情况分析</w:t>
      </w:r>
    </w:p>
    <w:p w14:paraId="59BA93A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30</w:t>
      </w:r>
      <w:r>
        <w:rPr>
          <w:color w:val="auto"/>
          <w:highlight w:val="none"/>
        </w:rPr>
        <w:t>万元，预算资金到位率为</w:t>
      </w:r>
      <w:r>
        <w:rPr>
          <w:rFonts w:hint="eastAsia"/>
          <w:color w:val="auto"/>
          <w:highlight w:val="none"/>
          <w:lang w:val="en-US" w:eastAsia="zh-CN"/>
        </w:rPr>
        <w:t>100</w:t>
      </w:r>
      <w:r>
        <w:rPr>
          <w:color w:val="auto"/>
          <w:highlight w:val="none"/>
        </w:rPr>
        <w:t>%。</w:t>
      </w:r>
    </w:p>
    <w:p w14:paraId="5EDA87A4">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（2）项目资金实际使用情况分析</w:t>
      </w:r>
    </w:p>
    <w:p w14:paraId="6BDCA60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截至2024年12月31日，本项目实际支出30万元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。本项目资金主要用于支付政协委员参会人数134人</w:t>
      </w:r>
      <w:r>
        <w:rPr>
          <w:rFonts w:hint="eastAsia"/>
          <w:color w:val="auto"/>
          <w:highlight w:val="none"/>
          <w:lang w:eastAsia="zh-CN"/>
        </w:rPr>
        <w:t>，</w:t>
      </w:r>
      <w:r>
        <w:rPr>
          <w:rFonts w:hint="eastAsia"/>
          <w:color w:val="auto"/>
          <w:highlight w:val="none"/>
        </w:rPr>
        <w:t>会议人均支出标准</w:t>
      </w:r>
      <w:r>
        <w:rPr>
          <w:rFonts w:hint="eastAsia"/>
          <w:color w:val="auto"/>
          <w:highlight w:val="none"/>
        </w:rPr>
        <w:tab/>
      </w:r>
      <w:r>
        <w:rPr>
          <w:rFonts w:hint="eastAsia"/>
          <w:color w:val="auto"/>
          <w:highlight w:val="none"/>
        </w:rPr>
        <w:t>=800元/人</w:t>
      </w:r>
      <w:r>
        <w:rPr>
          <w:rFonts w:hint="eastAsia"/>
          <w:color w:val="auto"/>
          <w:highlight w:val="none"/>
          <w:lang w:eastAsia="zh-CN"/>
        </w:rPr>
        <w:t>，</w:t>
      </w:r>
      <w:r>
        <w:rPr>
          <w:rFonts w:hint="eastAsia"/>
          <w:color w:val="auto"/>
          <w:highlight w:val="none"/>
          <w:lang w:val="en-US" w:eastAsia="zh-CN"/>
        </w:rPr>
        <w:t>共计10.72万元；</w:t>
      </w:r>
      <w:r>
        <w:rPr>
          <w:rFonts w:hint="eastAsia"/>
          <w:color w:val="auto"/>
          <w:highlight w:val="none"/>
        </w:rPr>
        <w:t>政协委员活动经费19.28万元。</w:t>
      </w:r>
    </w:p>
    <w:p w14:paraId="0F12DC16">
      <w:pPr>
        <w:pStyle w:val="4"/>
        <w:keepNext w:val="0"/>
        <w:keepLines w:val="0"/>
        <w:pageBreakBefore w:val="0"/>
        <w:widowControl w:val="0"/>
        <w:numPr>
          <w:ilvl w:val="0"/>
          <w:numId w:val="2"/>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项目绩效目标</w:t>
      </w:r>
    </w:p>
    <w:p w14:paraId="3BA70F16">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1.总体目标</w:t>
      </w:r>
    </w:p>
    <w:p w14:paraId="3FBAF0BE">
      <w:pPr>
        <w:pStyle w:val="2"/>
        <w:keepNext w:val="0"/>
        <w:keepLines w:val="0"/>
        <w:pageBreakBefore w:val="0"/>
        <w:widowControl w:val="0"/>
        <w:kinsoku/>
        <w:wordWrap/>
        <w:overflowPunct/>
        <w:topLinePunct w:val="0"/>
        <w:autoSpaceDE/>
        <w:autoSpaceDN/>
        <w:bidi w:val="0"/>
        <w:adjustRightInd/>
        <w:ind w:firstLine="562"/>
        <w:textAlignment w:val="auto"/>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目标1：扎实做好政协工作,保障参与政协代表活动人数不少于134人，召开会议不少于4次。</w:t>
      </w:r>
    </w:p>
    <w:p w14:paraId="58410768">
      <w:pPr>
        <w:pStyle w:val="2"/>
        <w:keepNext w:val="0"/>
        <w:keepLines w:val="0"/>
        <w:pageBreakBefore w:val="0"/>
        <w:widowControl w:val="0"/>
        <w:kinsoku/>
        <w:wordWrap/>
        <w:overflowPunct/>
        <w:topLinePunct w:val="0"/>
        <w:autoSpaceDE/>
        <w:autoSpaceDN/>
        <w:bidi w:val="0"/>
        <w:adjustRightInd/>
        <w:ind w:firstLine="562"/>
        <w:textAlignment w:val="auto"/>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目标2：保障会议出勤率在95%以上，相关经费及时支付。</w:t>
      </w:r>
    </w:p>
    <w:p w14:paraId="03E6C98A">
      <w:pPr>
        <w:pStyle w:val="2"/>
        <w:keepNext w:val="0"/>
        <w:keepLines w:val="0"/>
        <w:pageBreakBefore w:val="0"/>
        <w:widowControl w:val="0"/>
        <w:kinsoku/>
        <w:wordWrap/>
        <w:overflowPunct/>
        <w:topLinePunct w:val="0"/>
        <w:autoSpaceDE/>
        <w:autoSpaceDN/>
        <w:bidi w:val="0"/>
        <w:adjustRightInd/>
        <w:ind w:firstLine="562"/>
        <w:textAlignment w:val="auto"/>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目标3：通过开展会议加大民主监督，涉及民生重大决策、项目通过提案，社区民意，视察评议，强化基层基础建设，加强民族团结、促进社会和谐稳定。</w:t>
      </w:r>
    </w:p>
    <w:p w14:paraId="240F4892">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目标4：深入基层，深入群众，宣传县委，县政府重大决策，疏导情绪，化解矛盾，推进社会主义和谐社会。</w:t>
      </w:r>
    </w:p>
    <w:p w14:paraId="4E334B3F">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2.阶段性目标</w:t>
      </w:r>
    </w:p>
    <w:p w14:paraId="7562B30E">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63958377">
      <w:pPr>
        <w:keepNext w:val="0"/>
        <w:keepLines w:val="0"/>
        <w:pageBreakBefore w:val="0"/>
        <w:widowControl w:val="0"/>
        <w:numPr>
          <w:ilvl w:val="0"/>
          <w:numId w:val="3"/>
        </w:numPr>
        <w:kinsoku/>
        <w:wordWrap/>
        <w:overflowPunct/>
        <w:topLinePunct w:val="0"/>
        <w:autoSpaceDE/>
        <w:autoSpaceDN/>
        <w:bidi w:val="0"/>
        <w:adjustRightInd/>
        <w:textAlignment w:val="auto"/>
        <w:rPr>
          <w:color w:val="auto"/>
          <w:highlight w:val="none"/>
        </w:rPr>
      </w:pPr>
      <w:r>
        <w:rPr>
          <w:rFonts w:hint="eastAsia"/>
          <w:color w:val="auto"/>
          <w:highlight w:val="none"/>
        </w:rPr>
        <w:t>项目产出</w:t>
      </w:r>
      <w:r>
        <w:rPr>
          <w:rFonts w:hint="eastAsia"/>
          <w:color w:val="auto"/>
          <w:highlight w:val="none"/>
          <w:lang w:eastAsia="zh-CN"/>
        </w:rPr>
        <w:t>指标</w:t>
      </w:r>
    </w:p>
    <w:p w14:paraId="57E5056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①数量指标</w:t>
      </w:r>
    </w:p>
    <w:p w14:paraId="0715A41D">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政协全委及常委会议次数</w:t>
      </w:r>
      <w:r>
        <w:rPr>
          <w:rFonts w:hint="eastAsia"/>
          <w:color w:val="auto"/>
          <w:highlight w:val="none"/>
        </w:rPr>
        <w:t>”</w:t>
      </w:r>
      <w:r>
        <w:rPr>
          <w:rFonts w:hint="eastAsia"/>
          <w:color w:val="auto"/>
          <w:highlight w:val="none"/>
          <w:lang w:val="en-US" w:eastAsia="zh-CN"/>
        </w:rPr>
        <w:t>指标，预期指标值为&gt;=4次。</w:t>
      </w:r>
    </w:p>
    <w:p w14:paraId="2B66A45E">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“政协委员参会人数</w:t>
      </w:r>
      <w:r>
        <w:rPr>
          <w:rFonts w:hint="eastAsia"/>
          <w:color w:val="auto"/>
          <w:highlight w:val="none"/>
        </w:rPr>
        <w:t>”</w:t>
      </w:r>
      <w:r>
        <w:rPr>
          <w:rFonts w:hint="eastAsia"/>
          <w:color w:val="auto"/>
          <w:highlight w:val="none"/>
          <w:lang w:val="en-US" w:eastAsia="zh-CN"/>
        </w:rPr>
        <w:t>指标，预期指标值为&gt;=134人。</w:t>
      </w:r>
    </w:p>
    <w:p w14:paraId="66F4687C">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val="en-US" w:eastAsia="zh-CN"/>
        </w:rPr>
        <w:t>“会议天数</w:t>
      </w:r>
      <w:r>
        <w:rPr>
          <w:rFonts w:hint="eastAsia"/>
          <w:color w:val="auto"/>
          <w:highlight w:val="none"/>
        </w:rPr>
        <w:t>”</w:t>
      </w:r>
      <w:r>
        <w:rPr>
          <w:rFonts w:hint="eastAsia"/>
          <w:color w:val="auto"/>
          <w:highlight w:val="none"/>
          <w:lang w:val="en-US" w:eastAsia="zh-CN"/>
        </w:rPr>
        <w:t>指标，预期指标值为&gt;=4天。</w:t>
      </w:r>
    </w:p>
    <w:p w14:paraId="1FAFADC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②质量指标</w:t>
      </w:r>
    </w:p>
    <w:p w14:paraId="0E8F8596">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“会议出勤率</w:t>
      </w:r>
      <w:r>
        <w:rPr>
          <w:rFonts w:hint="eastAsia"/>
          <w:color w:val="auto"/>
          <w:highlight w:val="none"/>
        </w:rPr>
        <w:t>”</w:t>
      </w:r>
      <w:r>
        <w:rPr>
          <w:rFonts w:hint="eastAsia"/>
          <w:color w:val="auto"/>
          <w:highlight w:val="none"/>
          <w:lang w:val="en-US" w:eastAsia="zh-CN"/>
        </w:rPr>
        <w:t>指标，预期指标值为&gt;=85%。</w:t>
      </w:r>
    </w:p>
    <w:p w14:paraId="7123A6E5">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“经费支出合规性</w:t>
      </w:r>
      <w:r>
        <w:rPr>
          <w:rFonts w:hint="eastAsia"/>
          <w:color w:val="auto"/>
          <w:highlight w:val="none"/>
        </w:rPr>
        <w:t>”</w:t>
      </w:r>
      <w:r>
        <w:rPr>
          <w:rFonts w:hint="eastAsia"/>
          <w:color w:val="auto"/>
          <w:highlight w:val="none"/>
          <w:lang w:val="en-US" w:eastAsia="zh-CN"/>
        </w:rPr>
        <w:t>指标，预期指标值为=100%。</w:t>
      </w:r>
    </w:p>
    <w:p w14:paraId="07D0ED0E">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24A5850B">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“会议按期完成率</w:t>
      </w:r>
      <w:r>
        <w:rPr>
          <w:rFonts w:hint="eastAsia"/>
          <w:color w:val="auto"/>
          <w:highlight w:val="none"/>
        </w:rPr>
        <w:t>”</w:t>
      </w:r>
      <w:r>
        <w:rPr>
          <w:rFonts w:hint="eastAsia"/>
          <w:color w:val="auto"/>
          <w:highlight w:val="none"/>
          <w:lang w:val="en-US" w:eastAsia="zh-CN"/>
        </w:rPr>
        <w:t>指标，预期指标值为&gt;=90%。</w:t>
      </w:r>
    </w:p>
    <w:p w14:paraId="642D9162">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④成本指标</w:t>
      </w:r>
    </w:p>
    <w:p w14:paraId="13A16545">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“政协会议人均支出标准</w:t>
      </w:r>
      <w:r>
        <w:rPr>
          <w:rFonts w:hint="eastAsia"/>
          <w:color w:val="auto"/>
          <w:highlight w:val="none"/>
        </w:rPr>
        <w:t>”</w:t>
      </w:r>
      <w:r>
        <w:rPr>
          <w:rFonts w:hint="eastAsia"/>
          <w:color w:val="auto"/>
          <w:highlight w:val="none"/>
          <w:lang w:val="en-US" w:eastAsia="zh-CN"/>
        </w:rPr>
        <w:t>指标，预期指标值为=800元/人/年。</w:t>
      </w:r>
    </w:p>
    <w:p w14:paraId="29DE9140">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rFonts w:hint="eastAsia"/>
          <w:color w:val="auto"/>
          <w:highlight w:val="none"/>
          <w:lang w:val="en-US" w:eastAsia="zh-CN"/>
        </w:rPr>
        <w:t>“政协委员活动经费</w:t>
      </w:r>
      <w:r>
        <w:rPr>
          <w:rFonts w:hint="eastAsia"/>
          <w:color w:val="auto"/>
          <w:highlight w:val="none"/>
        </w:rPr>
        <w:t>”</w:t>
      </w:r>
      <w:r>
        <w:rPr>
          <w:rFonts w:hint="eastAsia"/>
          <w:color w:val="auto"/>
          <w:highlight w:val="none"/>
          <w:lang w:val="en-US" w:eastAsia="zh-CN"/>
        </w:rPr>
        <w:t>指标，预期指标值为&lt;=19.28万元。</w:t>
      </w:r>
    </w:p>
    <w:p w14:paraId="12AC9DFA">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eastAsia="zh-CN"/>
        </w:rPr>
      </w:pPr>
      <w:r>
        <w:rPr>
          <w:rFonts w:hint="eastAsia"/>
          <w:color w:val="auto"/>
          <w:highlight w:val="none"/>
        </w:rPr>
        <w:t>（2）项目效益</w:t>
      </w:r>
      <w:r>
        <w:rPr>
          <w:rFonts w:hint="eastAsia"/>
          <w:color w:val="auto"/>
          <w:highlight w:val="none"/>
          <w:lang w:eastAsia="zh-CN"/>
        </w:rPr>
        <w:t>指标</w:t>
      </w:r>
    </w:p>
    <w:p w14:paraId="4A05E325">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①经济效益指标</w:t>
      </w:r>
    </w:p>
    <w:p w14:paraId="2FEEEAE7">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val="en-US" w:eastAsia="zh-CN"/>
        </w:rPr>
        <w:t>无</w:t>
      </w:r>
      <w:r>
        <w:rPr>
          <w:rFonts w:hint="eastAsia"/>
          <w:color w:val="auto"/>
          <w:highlight w:val="none"/>
        </w:rPr>
        <w:t>；</w:t>
      </w:r>
    </w:p>
    <w:p w14:paraId="16A020C5">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②社会效益指标</w:t>
      </w:r>
    </w:p>
    <w:p w14:paraId="45324EA5">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val="en-US" w:eastAsia="zh-CN"/>
        </w:rPr>
        <w:t>“强化基层基础建设，促进经济发展</w:t>
      </w:r>
      <w:r>
        <w:rPr>
          <w:rFonts w:hint="eastAsia"/>
          <w:color w:val="auto"/>
          <w:highlight w:val="none"/>
        </w:rPr>
        <w:t>”</w:t>
      </w:r>
      <w:r>
        <w:rPr>
          <w:rFonts w:hint="eastAsia"/>
          <w:color w:val="auto"/>
          <w:highlight w:val="none"/>
          <w:lang w:val="en-US" w:eastAsia="zh-CN"/>
        </w:rPr>
        <w:t>指标，预期指标值为有效促进</w:t>
      </w:r>
      <w:r>
        <w:rPr>
          <w:rFonts w:hint="eastAsia"/>
          <w:color w:val="auto"/>
          <w:highlight w:val="none"/>
        </w:rPr>
        <w:t>；</w:t>
      </w:r>
    </w:p>
    <w:p w14:paraId="0AAC9037">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val="en-US" w:eastAsia="zh-CN"/>
        </w:rPr>
        <w:t>“加强民族团结、促进社会和谐稳定</w:t>
      </w:r>
      <w:r>
        <w:rPr>
          <w:rFonts w:hint="eastAsia"/>
          <w:color w:val="auto"/>
          <w:highlight w:val="none"/>
        </w:rPr>
        <w:t>”</w:t>
      </w:r>
      <w:r>
        <w:rPr>
          <w:rFonts w:hint="eastAsia"/>
          <w:color w:val="auto"/>
          <w:highlight w:val="none"/>
          <w:lang w:val="en-US" w:eastAsia="zh-CN"/>
        </w:rPr>
        <w:t>指标，预期指标值为有效促进</w:t>
      </w:r>
      <w:r>
        <w:rPr>
          <w:rFonts w:hint="eastAsia"/>
          <w:color w:val="auto"/>
          <w:highlight w:val="none"/>
        </w:rPr>
        <w:t>；</w:t>
      </w:r>
    </w:p>
    <w:p w14:paraId="5F50C43F">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③生态效益指标</w:t>
      </w:r>
    </w:p>
    <w:p w14:paraId="47DA4ED3">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val="en-US" w:eastAsia="zh-CN"/>
        </w:rPr>
        <w:t>无</w:t>
      </w:r>
      <w:r>
        <w:rPr>
          <w:rFonts w:hint="eastAsia"/>
          <w:color w:val="auto"/>
          <w:highlight w:val="none"/>
        </w:rPr>
        <w:t>；</w:t>
      </w:r>
    </w:p>
    <w:p w14:paraId="649BC872">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④可持续影响</w:t>
      </w:r>
    </w:p>
    <w:p w14:paraId="29B253AE">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val="en-US" w:eastAsia="zh-CN"/>
        </w:rPr>
        <w:t>无</w:t>
      </w:r>
      <w:r>
        <w:rPr>
          <w:rFonts w:hint="eastAsia"/>
          <w:color w:val="auto"/>
          <w:highlight w:val="none"/>
        </w:rPr>
        <w:t>；</w:t>
      </w:r>
    </w:p>
    <w:p w14:paraId="31A26E4F">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val="en-US" w:eastAsia="zh-CN"/>
        </w:rPr>
        <w:t>⑤</w:t>
      </w:r>
      <w:r>
        <w:rPr>
          <w:rFonts w:hint="eastAsia"/>
          <w:color w:val="auto"/>
          <w:highlight w:val="none"/>
        </w:rPr>
        <w:t>满意度指标</w:t>
      </w:r>
    </w:p>
    <w:p w14:paraId="754FCE35">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val="en-US" w:eastAsia="zh-CN"/>
        </w:rPr>
        <w:t>“参会政协委员满意度</w:t>
      </w:r>
      <w:r>
        <w:rPr>
          <w:rFonts w:hint="eastAsia"/>
          <w:color w:val="auto"/>
          <w:highlight w:val="none"/>
        </w:rPr>
        <w:t>”</w:t>
      </w:r>
      <w:r>
        <w:rPr>
          <w:rFonts w:hint="eastAsia"/>
          <w:color w:val="auto"/>
          <w:highlight w:val="none"/>
          <w:lang w:val="en-US" w:eastAsia="zh-CN"/>
        </w:rPr>
        <w:t>指标，预期指标值为&gt;=98%</w:t>
      </w:r>
      <w:r>
        <w:rPr>
          <w:rFonts w:hint="eastAsia"/>
          <w:color w:val="auto"/>
          <w:highlight w:val="none"/>
        </w:rPr>
        <w:t>。</w:t>
      </w:r>
    </w:p>
    <w:p w14:paraId="363B60FD">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二、绩效评价工作开展情况</w:t>
      </w:r>
    </w:p>
    <w:p w14:paraId="19AAE515">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bookmarkStart w:id="0" w:name="_Toc21664"/>
      <w:bookmarkStart w:id="1" w:name="_Toc480473081"/>
      <w:bookmarkStart w:id="2" w:name="_Toc26632"/>
      <w:bookmarkStart w:id="3" w:name="_Toc5258"/>
      <w:bookmarkStart w:id="4" w:name="_Toc5462343"/>
      <w:bookmarkStart w:id="5" w:name="_Toc22169_WPSOffice_Level2"/>
      <w:bookmarkStart w:id="6" w:name="_Toc22922"/>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5B68E83">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031AD40C">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单位针对政协代表活动经费项目开展本次部门项目支出绩效评价工作。通过绩效评价，促进本单位发现问题、总结经验、改进工作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7A335C40">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76145D38">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2704C3F6">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25D5D88C">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7C0AB947">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2.绩效评价对象</w:t>
      </w:r>
    </w:p>
    <w:p w14:paraId="6561AC1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此次我单位根据《财政支出绩效评价管理暂行办法》（财预〔2020〕10号）文件要求实施评价工作，本次评价对象为政协代表活动经费项目，评价核心为项目</w:t>
      </w:r>
      <w:r>
        <w:rPr>
          <w:rFonts w:hint="eastAsia"/>
          <w:color w:val="auto"/>
          <w:highlight w:val="none"/>
          <w:lang w:val="en-US" w:eastAsia="zh-CN"/>
        </w:rPr>
        <w:t>的资金投入、产出及效益</w:t>
      </w:r>
      <w:r>
        <w:rPr>
          <w:rFonts w:hint="eastAsia"/>
          <w:color w:val="auto"/>
          <w:highlight w:val="none"/>
        </w:rPr>
        <w:t>。</w:t>
      </w:r>
    </w:p>
    <w:p w14:paraId="78A0AC0B">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3.绩效评价范围</w:t>
      </w:r>
    </w:p>
    <w:p w14:paraId="2976AF54">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75367003">
      <w:pPr>
        <w:pStyle w:val="4"/>
        <w:keepNext w:val="0"/>
        <w:keepLines w:val="0"/>
        <w:pageBreakBefore w:val="0"/>
        <w:widowControl w:val="0"/>
        <w:kinsoku/>
        <w:wordWrap/>
        <w:overflowPunct/>
        <w:topLinePunct w:val="0"/>
        <w:autoSpaceDE/>
        <w:autoSpaceDN/>
        <w:bidi w:val="0"/>
        <w:adjustRightInd/>
        <w:ind w:firstLine="643"/>
        <w:textAlignment w:val="auto"/>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2648D8B0">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1.绩效评价原则</w:t>
      </w:r>
    </w:p>
    <w:p w14:paraId="6F1DADBB">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56E494E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bookmarkStart w:id="8" w:name="_Toc428278230"/>
      <w:bookmarkStart w:id="9" w:name="_Toc26131"/>
      <w:bookmarkStart w:id="10" w:name="_Toc419984722"/>
      <w:bookmarkStart w:id="11" w:name="_Toc1913"/>
      <w:r>
        <w:rPr>
          <w:rFonts w:hint="eastAsia"/>
          <w:color w:val="auto"/>
          <w:highlight w:val="none"/>
        </w:rPr>
        <w:t>（1）科学公正。绩效评价应当运用科学合理的方法，按照规范的程序，对项目绩效进行客观、公正的反映。</w:t>
      </w:r>
    </w:p>
    <w:p w14:paraId="1E7AB61C">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4A7D3E2C">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736C9D17">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（4）公开透明。绩效评价结果应依法依规公开，并自觉接受社会监督。</w:t>
      </w:r>
    </w:p>
    <w:p w14:paraId="2EDB17C6">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1BB59074">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6127C778">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04F244F4">
      <w:pPr>
        <w:keepNext w:val="0"/>
        <w:keepLines w:val="0"/>
        <w:pageBreakBefore w:val="0"/>
        <w:widowControl w:val="0"/>
        <w:kinsoku/>
        <w:wordWrap/>
        <w:overflowPunct/>
        <w:topLinePunct w:val="0"/>
        <w:autoSpaceDE/>
        <w:autoSpaceDN/>
        <w:bidi w:val="0"/>
        <w:adjustRightInd/>
        <w:snapToGrid w:val="0"/>
        <w:ind w:firstLine="560"/>
        <w:textAlignment w:val="auto"/>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3998C4DA">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2.绩效评价指标体系</w:t>
      </w:r>
      <w:bookmarkEnd w:id="8"/>
      <w:bookmarkEnd w:id="9"/>
      <w:bookmarkEnd w:id="10"/>
      <w:bookmarkEnd w:id="11"/>
    </w:p>
    <w:p w14:paraId="16916CFF">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2CFABBFD">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3.评价方法</w:t>
      </w:r>
    </w:p>
    <w:p w14:paraId="11B4AAC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A2A5DB0">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604DB26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522318C">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0CDD944A">
      <w:pPr>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EE20298">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20BB222C">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567A867A">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1DFC159A">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43DB178F">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651B4550">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6CC62D65">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015D9CA0">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E7BD1E5">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602EE435">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1A6A75B3">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86F4EE7">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1AF13B02">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4.评价标准</w:t>
      </w:r>
    </w:p>
    <w:p w14:paraId="0DF42CD1">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6272DC8">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（三）绩效评价工作过程</w:t>
      </w:r>
    </w:p>
    <w:p w14:paraId="673FF86B">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1.前期准备</w:t>
      </w:r>
    </w:p>
    <w:p w14:paraId="67E7F520">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172F625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ascii="仿宋" w:hAnsi="仿宋" w:eastAsia="仿宋" w:cs="仿宋"/>
          <w:color w:val="auto"/>
          <w:highlight w:val="none"/>
          <w:lang w:val="en-US" w:eastAsia="zh-CN"/>
        </w:rPr>
        <w:t>王闻</w:t>
      </w:r>
      <w:r>
        <w:rPr>
          <w:rFonts w:hint="eastAsia"/>
          <w:color w:val="auto"/>
          <w:highlight w:val="none"/>
        </w:rPr>
        <w:t>（评价小组组长）：</w:t>
      </w:r>
      <w:r>
        <w:rPr>
          <w:rFonts w:hint="eastAsia"/>
          <w:color w:val="auto"/>
        </w:rPr>
        <w:t>主要负责</w:t>
      </w:r>
      <w:r>
        <w:rPr>
          <w:rFonts w:hint="eastAsia"/>
          <w:color w:val="auto"/>
          <w:lang w:val="en-US" w:eastAsia="zh-CN"/>
        </w:rPr>
        <w:t>确定绩效评价</w:t>
      </w:r>
      <w:r>
        <w:rPr>
          <w:rFonts w:hint="eastAsia"/>
          <w:color w:val="auto"/>
          <w:lang w:val="en-US" w:eastAsia="zh-Hans"/>
        </w:rPr>
        <w:t>模</w:t>
      </w:r>
      <w:r>
        <w:rPr>
          <w:rFonts w:hint="eastAsia"/>
          <w:color w:val="auto"/>
          <w:lang w:val="en-US" w:eastAsia="zh-CN"/>
        </w:rPr>
        <w:t>板</w:t>
      </w:r>
      <w:r>
        <w:rPr>
          <w:rFonts w:hint="eastAsia"/>
          <w:color w:val="auto"/>
        </w:rPr>
        <w:t>、总体协调沟通、全盘统筹、</w:t>
      </w:r>
      <w:r>
        <w:rPr>
          <w:rFonts w:hint="eastAsia"/>
          <w:color w:val="auto"/>
          <w:lang w:val="en-US" w:eastAsia="zh-CN"/>
        </w:rPr>
        <w:t>总体</w:t>
      </w:r>
      <w:r>
        <w:rPr>
          <w:rFonts w:hint="eastAsia"/>
          <w:color w:val="auto"/>
        </w:rPr>
        <w:t>质量把关等工作</w:t>
      </w:r>
      <w:r>
        <w:rPr>
          <w:rFonts w:hint="eastAsia"/>
          <w:color w:val="auto"/>
          <w:highlight w:val="none"/>
        </w:rPr>
        <w:t>;</w:t>
      </w:r>
    </w:p>
    <w:p w14:paraId="176BA53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ascii="仿宋" w:hAnsi="仿宋" w:eastAsia="仿宋" w:cs="仿宋"/>
          <w:color w:val="auto"/>
          <w:highlight w:val="none"/>
          <w:lang w:val="en-US" w:eastAsia="zh-CN"/>
        </w:rPr>
        <w:t>陈海燕</w:t>
      </w:r>
      <w:r>
        <w:rPr>
          <w:rFonts w:hint="eastAsia"/>
          <w:color w:val="auto"/>
          <w:highlight w:val="none"/>
        </w:rPr>
        <w:t>（评价小组组员）：</w:t>
      </w:r>
      <w:r>
        <w:rPr>
          <w:rFonts w:hint="eastAsia"/>
          <w:color w:val="auto"/>
        </w:rPr>
        <w:t>主要负责绩效评价现场督导，对评价组成员的评价检查工作提供技术指导与支持，对实效评价工作质量把关</w:t>
      </w:r>
      <w:r>
        <w:rPr>
          <w:rFonts w:hint="eastAsia"/>
          <w:color w:val="auto"/>
          <w:highlight w:val="none"/>
        </w:rPr>
        <w:t>;</w:t>
      </w:r>
    </w:p>
    <w:p w14:paraId="76C478F2">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val="en-US" w:eastAsia="zh-CN"/>
        </w:rPr>
        <w:t>王继军</w:t>
      </w:r>
      <w:r>
        <w:rPr>
          <w:rFonts w:hint="eastAsia"/>
          <w:color w:val="auto"/>
          <w:highlight w:val="none"/>
        </w:rPr>
        <w:t>（评价小组组员）：</w:t>
      </w:r>
      <w:r>
        <w:rPr>
          <w:rFonts w:hint="eastAsia"/>
          <w:color w:val="auto"/>
        </w:rPr>
        <w:t>主要负责现场调研工作，完成收集整理资料、审核数据、填报绩效评价内容等工作</w:t>
      </w:r>
      <w:r>
        <w:rPr>
          <w:rFonts w:hint="eastAsia"/>
          <w:color w:val="auto"/>
          <w:highlight w:val="none"/>
        </w:rPr>
        <w:t>。</w:t>
      </w:r>
    </w:p>
    <w:p w14:paraId="3444EC4F">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2.组织实施</w:t>
      </w:r>
    </w:p>
    <w:p w14:paraId="0FBAFF58">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B739D6A">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3.分析评价</w:t>
      </w:r>
    </w:p>
    <w:p w14:paraId="7277EC8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61541ECA">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4.撰写与提交评价报告</w:t>
      </w:r>
    </w:p>
    <w:p w14:paraId="68B9A98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4DC95296">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5.问题整改</w:t>
      </w:r>
    </w:p>
    <w:p w14:paraId="020E4991">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3C436B8B">
      <w:pPr>
        <w:pStyle w:val="2"/>
        <w:keepNext w:val="0"/>
        <w:keepLines w:val="0"/>
        <w:pageBreakBefore w:val="0"/>
        <w:widowControl w:val="0"/>
        <w:kinsoku/>
        <w:wordWrap/>
        <w:overflowPunct/>
        <w:topLinePunct w:val="0"/>
        <w:autoSpaceDE/>
        <w:autoSpaceDN/>
        <w:bidi w:val="0"/>
        <w:adjustRightInd/>
        <w:ind w:firstLine="562"/>
        <w:textAlignment w:val="auto"/>
        <w:rPr>
          <w:rFonts w:hint="eastAsia"/>
          <w:color w:val="auto"/>
          <w:highlight w:val="none"/>
        </w:rPr>
      </w:pPr>
      <w:r>
        <w:rPr>
          <w:rFonts w:hint="eastAsia"/>
          <w:color w:val="auto"/>
          <w:highlight w:val="none"/>
        </w:rPr>
        <w:t>6.档案整理</w:t>
      </w:r>
    </w:p>
    <w:p w14:paraId="2419F16E">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1FFEE935">
      <w:pPr>
        <w:pStyle w:val="3"/>
        <w:keepNext w:val="0"/>
        <w:keepLines w:val="0"/>
        <w:pageBreakBefore w:val="0"/>
        <w:widowControl w:val="0"/>
        <w:numPr>
          <w:ilvl w:val="0"/>
          <w:numId w:val="4"/>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综合评价情况及评价结论</w:t>
      </w:r>
    </w:p>
    <w:p w14:paraId="47D5EF43">
      <w:pPr>
        <w:pStyle w:val="4"/>
        <w:keepNext w:val="0"/>
        <w:keepLines w:val="0"/>
        <w:pageBreakBefore w:val="0"/>
        <w:widowControl w:val="0"/>
        <w:kinsoku/>
        <w:wordWrap/>
        <w:overflowPunct/>
        <w:topLinePunct w:val="0"/>
        <w:autoSpaceDE/>
        <w:autoSpaceDN/>
        <w:bidi w:val="0"/>
        <w:adjustRightInd/>
        <w:ind w:firstLine="643"/>
        <w:textAlignment w:val="auto"/>
        <w:rPr>
          <w:rFonts w:hint="eastAsia"/>
          <w:b w:val="0"/>
          <w:color w:val="auto"/>
          <w:highlight w:val="none"/>
        </w:rPr>
      </w:pPr>
      <w:r>
        <w:rPr>
          <w:rFonts w:hint="eastAsia"/>
          <w:color w:val="auto"/>
          <w:highlight w:val="none"/>
        </w:rPr>
        <w:t>（一）综合评价情况</w:t>
      </w:r>
    </w:p>
    <w:p w14:paraId="60E05F4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4B9F182B">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lang w:val="zh-TW" w:eastAsia="zh-TW"/>
        </w:rPr>
      </w:pPr>
      <w:r>
        <w:rPr>
          <w:rFonts w:hint="eastAsia"/>
          <w:color w:val="auto"/>
          <w:highlight w:val="none"/>
          <w:lang w:val="zh-TW" w:eastAsia="zh-TW"/>
        </w:rPr>
        <w:t>一是：</w:t>
      </w:r>
      <w:r>
        <w:rPr>
          <w:rFonts w:hint="eastAsia"/>
          <w:color w:val="auto"/>
          <w:highlight w:val="none"/>
        </w:rPr>
        <w:t>聚焦经济高质量发展建言资政。紧扣</w:t>
      </w:r>
      <w:r>
        <w:rPr>
          <w:rFonts w:hint="eastAsia"/>
          <w:color w:val="auto"/>
          <w:highlight w:val="none"/>
          <w:lang w:eastAsia="zh-CN"/>
        </w:rPr>
        <w:t>县</w:t>
      </w:r>
      <w:r>
        <w:rPr>
          <w:rFonts w:hint="eastAsia"/>
          <w:color w:val="auto"/>
          <w:highlight w:val="none"/>
        </w:rPr>
        <w:t>委提出的“推动绿色低碳发展”决策部署，围绕“新能源汽车充电</w:t>
      </w:r>
      <w:r>
        <w:rPr>
          <w:rFonts w:hint="eastAsia"/>
          <w:color w:val="auto"/>
          <w:highlight w:val="none"/>
          <w:lang w:eastAsia="zh-CN"/>
        </w:rPr>
        <w:t>桩</w:t>
      </w:r>
      <w:r>
        <w:rPr>
          <w:rFonts w:hint="eastAsia"/>
          <w:color w:val="auto"/>
          <w:highlight w:val="none"/>
        </w:rPr>
        <w:t>建设”进行专题调研，形成《调研报告》，提出优化充电网络布局、推进重点区域设施建设等6个方面建议</w:t>
      </w:r>
      <w:r>
        <w:rPr>
          <w:rFonts w:hint="eastAsia"/>
          <w:color w:val="auto"/>
          <w:highlight w:val="none"/>
          <w:lang w:eastAsia="zh-CN"/>
        </w:rPr>
        <w:t>；</w:t>
      </w:r>
      <w:r>
        <w:rPr>
          <w:rFonts w:hint="eastAsia"/>
          <w:color w:val="auto"/>
          <w:highlight w:val="none"/>
        </w:rPr>
        <w:t>紧扣</w:t>
      </w:r>
      <w:r>
        <w:rPr>
          <w:rFonts w:hint="eastAsia"/>
          <w:color w:val="auto"/>
          <w:highlight w:val="none"/>
          <w:lang w:eastAsia="zh-CN"/>
        </w:rPr>
        <w:t>县委</w:t>
      </w:r>
      <w:r>
        <w:rPr>
          <w:rFonts w:hint="eastAsia"/>
          <w:color w:val="auto"/>
          <w:highlight w:val="none"/>
        </w:rPr>
        <w:t>提出的“</w:t>
      </w:r>
      <w:r>
        <w:rPr>
          <w:rFonts w:hint="eastAsia"/>
          <w:color w:val="auto"/>
          <w:highlight w:val="none"/>
          <w:lang w:eastAsia="zh-CN"/>
        </w:rPr>
        <w:t>电子商务进农村</w:t>
      </w:r>
      <w:r>
        <w:rPr>
          <w:rFonts w:hint="eastAsia"/>
          <w:color w:val="auto"/>
          <w:highlight w:val="none"/>
        </w:rPr>
        <w:t>”决策部署，围绕“</w:t>
      </w:r>
      <w:r>
        <w:rPr>
          <w:rFonts w:hint="eastAsia"/>
          <w:color w:val="auto"/>
          <w:highlight w:val="none"/>
          <w:lang w:eastAsia="zh-CN"/>
        </w:rPr>
        <w:t>发展农村电商，赋能乡村振兴</w:t>
      </w:r>
      <w:r>
        <w:rPr>
          <w:rFonts w:hint="eastAsia"/>
          <w:color w:val="auto"/>
          <w:highlight w:val="none"/>
        </w:rPr>
        <w:t>”进行专题调研，形成《调研报告》，提出</w:t>
      </w:r>
      <w:r>
        <w:rPr>
          <w:rFonts w:hint="eastAsia"/>
          <w:color w:val="auto"/>
          <w:highlight w:val="none"/>
          <w:lang w:eastAsia="zh-CN"/>
        </w:rPr>
        <w:t>农村电商队伍建设</w:t>
      </w:r>
      <w:r>
        <w:rPr>
          <w:rFonts w:hint="eastAsia"/>
          <w:color w:val="auto"/>
          <w:highlight w:val="none"/>
        </w:rPr>
        <w:t>、</w:t>
      </w:r>
      <w:r>
        <w:rPr>
          <w:rFonts w:hint="eastAsia"/>
          <w:color w:val="auto"/>
          <w:highlight w:val="none"/>
          <w:lang w:eastAsia="zh-CN"/>
        </w:rPr>
        <w:t>提高电子商务应用水平、</w:t>
      </w:r>
      <w:r>
        <w:rPr>
          <w:rFonts w:hint="eastAsia"/>
          <w:color w:val="auto"/>
          <w:highlight w:val="none"/>
        </w:rPr>
        <w:t>加强</w:t>
      </w:r>
      <w:r>
        <w:rPr>
          <w:rFonts w:hint="eastAsia"/>
          <w:color w:val="auto"/>
          <w:highlight w:val="none"/>
          <w:lang w:eastAsia="zh-CN"/>
        </w:rPr>
        <w:t>农村</w:t>
      </w:r>
      <w:r>
        <w:rPr>
          <w:rFonts w:hint="eastAsia"/>
          <w:color w:val="auto"/>
          <w:highlight w:val="none"/>
        </w:rPr>
        <w:t>电商人才培养等</w:t>
      </w:r>
      <w:r>
        <w:rPr>
          <w:rFonts w:hint="eastAsia"/>
          <w:color w:val="auto"/>
          <w:highlight w:val="none"/>
          <w:lang w:val="en-US" w:eastAsia="zh-CN"/>
        </w:rPr>
        <w:t>4</w:t>
      </w:r>
      <w:r>
        <w:rPr>
          <w:rFonts w:hint="eastAsia"/>
          <w:color w:val="auto"/>
          <w:highlight w:val="none"/>
        </w:rPr>
        <w:t>个方面建议</w:t>
      </w:r>
      <w:r>
        <w:rPr>
          <w:rFonts w:hint="eastAsia"/>
          <w:color w:val="auto"/>
          <w:highlight w:val="none"/>
          <w:lang w:eastAsia="zh-CN"/>
        </w:rPr>
        <w:t>；</w:t>
      </w:r>
      <w:r>
        <w:rPr>
          <w:rFonts w:hint="eastAsia"/>
          <w:color w:val="auto"/>
          <w:highlight w:val="none"/>
        </w:rPr>
        <w:t>紧扣</w:t>
      </w:r>
      <w:r>
        <w:rPr>
          <w:rFonts w:hint="eastAsia"/>
          <w:color w:val="auto"/>
          <w:highlight w:val="none"/>
          <w:lang w:eastAsia="zh-CN"/>
        </w:rPr>
        <w:t>县委</w:t>
      </w:r>
      <w:r>
        <w:rPr>
          <w:rFonts w:hint="eastAsia"/>
          <w:color w:val="auto"/>
          <w:highlight w:val="none"/>
        </w:rPr>
        <w:t>提出的“做优工业辣椒等特色产业”决策部署，围绕“推进辣椒加工产业高质量发展”充分协商，提出产业提档升级、打造集散中心等6个方面建议</w:t>
      </w:r>
      <w:r>
        <w:rPr>
          <w:rFonts w:hint="eastAsia"/>
          <w:color w:val="auto"/>
          <w:highlight w:val="none"/>
          <w:lang w:eastAsia="zh-CN"/>
        </w:rPr>
        <w:t>。县委</w:t>
      </w:r>
      <w:r>
        <w:rPr>
          <w:rFonts w:hint="eastAsia"/>
          <w:color w:val="auto"/>
          <w:highlight w:val="none"/>
        </w:rPr>
        <w:t>、政府</w:t>
      </w:r>
      <w:r>
        <w:rPr>
          <w:rFonts w:hint="eastAsia"/>
          <w:color w:val="auto"/>
          <w:highlight w:val="none"/>
          <w:lang w:eastAsia="zh-CN"/>
        </w:rPr>
        <w:t>主要</w:t>
      </w:r>
      <w:r>
        <w:rPr>
          <w:rFonts w:hint="eastAsia"/>
          <w:color w:val="auto"/>
          <w:highlight w:val="none"/>
        </w:rPr>
        <w:t>领导对</w:t>
      </w:r>
      <w:r>
        <w:rPr>
          <w:rFonts w:hint="eastAsia"/>
          <w:color w:val="auto"/>
          <w:highlight w:val="none"/>
          <w:lang w:eastAsia="zh-CN"/>
        </w:rPr>
        <w:t>以上重点</w:t>
      </w:r>
      <w:r>
        <w:rPr>
          <w:rFonts w:hint="eastAsia"/>
          <w:color w:val="auto"/>
          <w:highlight w:val="none"/>
        </w:rPr>
        <w:t>调研报告给予</w:t>
      </w:r>
      <w:r>
        <w:rPr>
          <w:rFonts w:hint="eastAsia"/>
          <w:color w:val="auto"/>
          <w:highlight w:val="none"/>
          <w:lang w:eastAsia="zh-CN"/>
        </w:rPr>
        <w:t>批示肯定。县</w:t>
      </w:r>
      <w:r>
        <w:rPr>
          <w:rFonts w:hint="eastAsia"/>
          <w:color w:val="auto"/>
          <w:highlight w:val="none"/>
        </w:rPr>
        <w:t>政协党组成员主动受领</w:t>
      </w:r>
      <w:r>
        <w:rPr>
          <w:rFonts w:hint="eastAsia"/>
          <w:color w:val="auto"/>
          <w:highlight w:val="none"/>
          <w:lang w:eastAsia="zh-CN"/>
        </w:rPr>
        <w:t>县委</w:t>
      </w:r>
      <w:r>
        <w:rPr>
          <w:rFonts w:hint="eastAsia"/>
          <w:color w:val="auto"/>
          <w:highlight w:val="none"/>
        </w:rPr>
        <w:t>重点工作安排，积极围绕</w:t>
      </w:r>
      <w:r>
        <w:rPr>
          <w:rFonts w:hint="eastAsia"/>
          <w:color w:val="auto"/>
          <w:highlight w:val="none"/>
          <w:lang w:eastAsia="zh-CN"/>
        </w:rPr>
        <w:t>巴音布鲁克景区升级改造、牦牛</w:t>
      </w:r>
      <w:r>
        <w:rPr>
          <w:rFonts w:hint="eastAsia"/>
          <w:color w:val="auto"/>
          <w:highlight w:val="none"/>
        </w:rPr>
        <w:t>产业发展</w:t>
      </w:r>
      <w:r>
        <w:rPr>
          <w:rFonts w:hint="eastAsia"/>
          <w:color w:val="auto"/>
          <w:highlight w:val="none"/>
          <w:lang w:eastAsia="zh-CN"/>
        </w:rPr>
        <w:t>、和钢钢铁破产重组后续稳控和复工复产、新疆和静牦牛、新疆巴音布鲁克羊绿色地理标志认证</w:t>
      </w:r>
      <w:r>
        <w:rPr>
          <w:rFonts w:hint="eastAsia"/>
          <w:color w:val="auto"/>
          <w:highlight w:val="none"/>
        </w:rPr>
        <w:t>等工作，深入调研、专项督导、精准建言</w:t>
      </w:r>
      <w:r>
        <w:rPr>
          <w:rFonts w:hint="eastAsia"/>
          <w:color w:val="auto"/>
          <w:highlight w:val="none"/>
          <w:lang w:eastAsia="zh-CN"/>
        </w:rPr>
        <w:t>，稳步推进，取得成效。</w:t>
      </w:r>
    </w:p>
    <w:p w14:paraId="66697A28">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val="zh-TW" w:eastAsia="zh-TW"/>
        </w:rPr>
        <w:t>二是：</w:t>
      </w:r>
      <w:r>
        <w:rPr>
          <w:rFonts w:hint="eastAsia"/>
          <w:color w:val="auto"/>
          <w:highlight w:val="none"/>
        </w:rPr>
        <w:t>聚焦保障改善民生协商议政。紧扣</w:t>
      </w:r>
      <w:r>
        <w:rPr>
          <w:rFonts w:hint="eastAsia"/>
          <w:color w:val="auto"/>
          <w:highlight w:val="none"/>
          <w:lang w:eastAsia="zh-CN"/>
        </w:rPr>
        <w:t>县委</w:t>
      </w:r>
      <w:r>
        <w:rPr>
          <w:rFonts w:hint="eastAsia"/>
          <w:color w:val="auto"/>
          <w:highlight w:val="none"/>
        </w:rPr>
        <w:t>提出的“</w:t>
      </w:r>
      <w:r>
        <w:rPr>
          <w:rFonts w:hint="eastAsia"/>
          <w:color w:val="auto"/>
          <w:highlight w:val="none"/>
          <w:lang w:eastAsia="zh-CN"/>
        </w:rPr>
        <w:t>扎实做好青少年心里健康教育工作</w:t>
      </w:r>
      <w:r>
        <w:rPr>
          <w:rFonts w:hint="eastAsia"/>
          <w:color w:val="auto"/>
          <w:highlight w:val="none"/>
        </w:rPr>
        <w:t>”决策部署，围绕“加强心理健康教育，促进青少年</w:t>
      </w:r>
      <w:r>
        <w:rPr>
          <w:rFonts w:hint="eastAsia"/>
          <w:color w:val="auto"/>
          <w:highlight w:val="none"/>
          <w:lang w:eastAsia="zh-CN"/>
        </w:rPr>
        <w:t>健康成长</w:t>
      </w:r>
      <w:r>
        <w:rPr>
          <w:rFonts w:hint="eastAsia"/>
          <w:color w:val="auto"/>
          <w:highlight w:val="none"/>
        </w:rPr>
        <w:t>”进行专题调研，形成《调研报告》，提出建立协调联动机制、加强专业教师队伍建设等5个方面建议，筑牢青少年健康成长之基。紧扣</w:t>
      </w:r>
      <w:r>
        <w:rPr>
          <w:rFonts w:hint="eastAsia"/>
          <w:color w:val="auto"/>
          <w:highlight w:val="none"/>
          <w:lang w:eastAsia="zh-CN"/>
        </w:rPr>
        <w:t>县委</w:t>
      </w:r>
      <w:r>
        <w:rPr>
          <w:rFonts w:hint="eastAsia"/>
          <w:color w:val="auto"/>
          <w:highlight w:val="none"/>
        </w:rPr>
        <w:t>提出的“织密扎牢民生保障网”决策部署，围绕“打通县城‘断头路’专题协商，</w:t>
      </w:r>
      <w:r>
        <w:rPr>
          <w:rFonts w:hint="eastAsia"/>
          <w:color w:val="auto"/>
          <w:highlight w:val="none"/>
          <w:lang w:eastAsia="zh-CN"/>
        </w:rPr>
        <w:t>县委政府主要领导高度重视，积极筹措资金，打通了</w:t>
      </w:r>
      <w:r>
        <w:rPr>
          <w:rFonts w:hint="eastAsia"/>
          <w:color w:val="auto"/>
          <w:highlight w:val="none"/>
          <w:lang w:val="en-US" w:eastAsia="zh-CN"/>
        </w:rPr>
        <w:t>老百姓期盼已久的便民路、幸福路、致富路</w:t>
      </w:r>
      <w:r>
        <w:rPr>
          <w:rFonts w:hint="eastAsia"/>
          <w:color w:val="auto"/>
          <w:highlight w:val="none"/>
        </w:rPr>
        <w:t>，</w:t>
      </w:r>
      <w:r>
        <w:rPr>
          <w:rFonts w:hint="default"/>
          <w:color w:val="auto"/>
          <w:highlight w:val="none"/>
          <w:lang w:eastAsia="zh-CN"/>
        </w:rPr>
        <w:t>提升了各族群众的获得感、幸福感和满意度</w:t>
      </w:r>
      <w:r>
        <w:rPr>
          <w:rFonts w:hint="eastAsia"/>
          <w:color w:val="auto"/>
          <w:highlight w:val="none"/>
        </w:rPr>
        <w:t>。围绕“建立完善农村低收入人口常态化帮扶机制”专题协商，提出加强业务培训、建立协调机制等4个方面建议，助力困难群众基本生活持续改善</w:t>
      </w:r>
      <w:r>
        <w:rPr>
          <w:rFonts w:hint="eastAsia"/>
          <w:color w:val="auto"/>
          <w:highlight w:val="none"/>
          <w:lang w:eastAsia="zh-CN"/>
        </w:rPr>
        <w:t>；</w:t>
      </w:r>
      <w:r>
        <w:rPr>
          <w:rFonts w:hint="eastAsia"/>
          <w:color w:val="auto"/>
          <w:highlight w:val="none"/>
        </w:rPr>
        <w:t>紧扣</w:t>
      </w:r>
      <w:r>
        <w:rPr>
          <w:rFonts w:hint="eastAsia"/>
          <w:color w:val="auto"/>
          <w:highlight w:val="none"/>
          <w:lang w:eastAsia="zh-CN"/>
        </w:rPr>
        <w:t>县委</w:t>
      </w:r>
      <w:r>
        <w:rPr>
          <w:rFonts w:hint="eastAsia"/>
          <w:color w:val="auto"/>
          <w:highlight w:val="none"/>
        </w:rPr>
        <w:t>提出的“优化加强驻村工作”决策部署，发挥驻村工作队后盾作用，推动</w:t>
      </w:r>
      <w:r>
        <w:rPr>
          <w:rFonts w:hint="eastAsia"/>
          <w:color w:val="auto"/>
          <w:highlight w:val="none"/>
          <w:lang w:val="en-US" w:eastAsia="zh-CN"/>
        </w:rPr>
        <w:t>6</w:t>
      </w:r>
      <w:r>
        <w:rPr>
          <w:rFonts w:hint="eastAsia"/>
          <w:color w:val="auto"/>
          <w:highlight w:val="none"/>
        </w:rPr>
        <w:t>件民生实事落地见效。</w:t>
      </w:r>
    </w:p>
    <w:p w14:paraId="1C22C658">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lang w:val="zh-TW" w:eastAsia="zh-TW"/>
        </w:rPr>
        <w:t>三是：</w:t>
      </w:r>
      <w:r>
        <w:rPr>
          <w:rFonts w:hint="eastAsia"/>
          <w:color w:val="auto"/>
          <w:highlight w:val="none"/>
        </w:rPr>
        <w:t>持续提升提案工作实效。优化提案“提、立、办、督、评”机制，</w:t>
      </w:r>
      <w:r>
        <w:rPr>
          <w:rFonts w:hint="default"/>
          <w:color w:val="auto"/>
          <w:highlight w:val="none"/>
          <w:lang w:val="en-US" w:eastAsia="zh-CN"/>
        </w:rPr>
        <w:t>县政协十六届四次会议立案的92件提案全部办复、满意度达到99%。</w:t>
      </w:r>
      <w:r>
        <w:rPr>
          <w:rFonts w:hint="eastAsia"/>
          <w:color w:val="auto"/>
          <w:highlight w:val="none"/>
          <w:lang w:val="en-US" w:eastAsia="zh-CN"/>
        </w:rPr>
        <w:t>“</w:t>
      </w:r>
      <w:r>
        <w:rPr>
          <w:rFonts w:hint="default"/>
          <w:color w:val="auto"/>
          <w:highlight w:val="none"/>
          <w:lang w:val="en-US" w:eastAsia="zh-CN"/>
        </w:rPr>
        <w:t>关于尽快打通县城</w:t>
      </w:r>
      <w:r>
        <w:rPr>
          <w:rFonts w:hint="eastAsia"/>
          <w:color w:val="auto"/>
          <w:highlight w:val="none"/>
          <w:lang w:val="en-US" w:eastAsia="zh-CN"/>
        </w:rPr>
        <w:t>‘</w:t>
      </w:r>
      <w:r>
        <w:rPr>
          <w:rFonts w:hint="default"/>
          <w:color w:val="auto"/>
          <w:highlight w:val="none"/>
          <w:lang w:val="en-US" w:eastAsia="zh-CN"/>
        </w:rPr>
        <w:t>断头路</w:t>
      </w:r>
      <w:r>
        <w:rPr>
          <w:rFonts w:hint="eastAsia"/>
          <w:color w:val="auto"/>
          <w:highlight w:val="none"/>
          <w:lang w:val="en-US" w:eastAsia="zh-CN"/>
        </w:rPr>
        <w:t>’</w:t>
      </w:r>
      <w:r>
        <w:rPr>
          <w:rFonts w:hint="default"/>
          <w:color w:val="auto"/>
          <w:highlight w:val="none"/>
          <w:lang w:val="en-US" w:eastAsia="zh-CN"/>
        </w:rPr>
        <w:t>的提案</w:t>
      </w:r>
      <w:r>
        <w:rPr>
          <w:rFonts w:hint="eastAsia"/>
          <w:color w:val="auto"/>
          <w:highlight w:val="none"/>
          <w:lang w:val="en-US" w:eastAsia="zh-CN"/>
        </w:rPr>
        <w:t>”“</w:t>
      </w:r>
      <w:r>
        <w:rPr>
          <w:rFonts w:hint="default"/>
          <w:color w:val="auto"/>
          <w:highlight w:val="none"/>
          <w:lang w:val="en-US" w:eastAsia="zh-CN"/>
        </w:rPr>
        <w:t>关于持续推进新能源汽车公共充电桩基础设施建设覆盖面的提案</w:t>
      </w:r>
      <w:r>
        <w:rPr>
          <w:rFonts w:hint="eastAsia"/>
          <w:color w:val="auto"/>
          <w:highlight w:val="none"/>
          <w:lang w:val="en-US" w:eastAsia="zh-CN"/>
        </w:rPr>
        <w:t>”</w:t>
      </w:r>
      <w:r>
        <w:rPr>
          <w:rFonts w:hint="default"/>
          <w:color w:val="auto"/>
          <w:highlight w:val="none"/>
          <w:lang w:val="en-US" w:eastAsia="zh-CN"/>
        </w:rPr>
        <w:t>等5件重点提案，由县党委、政府</w:t>
      </w:r>
      <w:r>
        <w:rPr>
          <w:rFonts w:hint="eastAsia"/>
          <w:color w:val="auto"/>
          <w:highlight w:val="none"/>
          <w:lang w:val="en-US" w:eastAsia="zh-CN"/>
        </w:rPr>
        <w:t>主要</w:t>
      </w:r>
      <w:r>
        <w:rPr>
          <w:rFonts w:hint="default"/>
          <w:color w:val="auto"/>
          <w:highlight w:val="none"/>
          <w:lang w:val="en-US" w:eastAsia="zh-CN"/>
        </w:rPr>
        <w:t>领导领衔督办，满意率达100%</w:t>
      </w:r>
      <w:r>
        <w:rPr>
          <w:rFonts w:hint="eastAsia"/>
          <w:color w:val="auto"/>
          <w:highlight w:val="none"/>
          <w:lang w:val="en-US" w:eastAsia="zh-CN"/>
        </w:rPr>
        <w:t>，</w:t>
      </w:r>
      <w:r>
        <w:rPr>
          <w:rFonts w:hint="eastAsia"/>
          <w:color w:val="auto"/>
          <w:highlight w:val="none"/>
        </w:rPr>
        <w:t>推动提案工作实现“提”“办”质量双提升。</w:t>
      </w:r>
    </w:p>
    <w:p w14:paraId="0675A4F2">
      <w:pPr>
        <w:keepNext w:val="0"/>
        <w:keepLines w:val="0"/>
        <w:pageBreakBefore w:val="0"/>
        <w:widowControl w:val="0"/>
        <w:kinsoku/>
        <w:wordWrap/>
        <w:overflowPunct/>
        <w:topLinePunct w:val="0"/>
        <w:autoSpaceDE/>
        <w:autoSpaceDN/>
        <w:bidi w:val="0"/>
        <w:adjustRightInd/>
        <w:ind w:left="0" w:leftChars="0" w:firstLine="560" w:firstLineChars="200"/>
        <w:textAlignment w:val="auto"/>
        <w:rPr>
          <w:rFonts w:hint="eastAsia"/>
          <w:color w:val="auto"/>
          <w:highlight w:val="none"/>
        </w:rPr>
      </w:pPr>
      <w:r>
        <w:rPr>
          <w:rFonts w:hint="eastAsia"/>
          <w:color w:val="auto"/>
          <w:highlight w:val="none"/>
        </w:rPr>
        <w:t>持续推动书香政协建设。深化委员读书活动，</w:t>
      </w:r>
      <w:r>
        <w:rPr>
          <w:rFonts w:hint="default"/>
          <w:color w:val="auto"/>
          <w:highlight w:val="none"/>
          <w:lang w:val="en-US" w:eastAsia="zh-CN"/>
        </w:rPr>
        <w:t>推出5个主题读书群和2个读书专题，委员参与率达到95%以上，</w:t>
      </w:r>
      <w:r>
        <w:rPr>
          <w:rFonts w:hint="eastAsia"/>
          <w:color w:val="auto"/>
          <w:highlight w:val="none"/>
        </w:rPr>
        <w:t>开展线上线下读书活动</w:t>
      </w:r>
      <w:r>
        <w:rPr>
          <w:rFonts w:hint="eastAsia"/>
          <w:color w:val="auto"/>
          <w:highlight w:val="none"/>
          <w:lang w:val="en-US" w:eastAsia="zh-CN"/>
        </w:rPr>
        <w:t>43</w:t>
      </w:r>
      <w:r>
        <w:rPr>
          <w:rFonts w:hint="eastAsia"/>
          <w:color w:val="auto"/>
          <w:highlight w:val="none"/>
        </w:rPr>
        <w:t>场，实现“读书+履职”深度融合。</w:t>
      </w:r>
    </w:p>
    <w:p w14:paraId="500FCC6B">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持续深化交往交流活动。配合</w:t>
      </w:r>
      <w:r>
        <w:rPr>
          <w:rFonts w:hint="eastAsia"/>
          <w:color w:val="auto"/>
          <w:highlight w:val="none"/>
          <w:lang w:eastAsia="zh-CN"/>
        </w:rPr>
        <w:t>自治区</w:t>
      </w:r>
      <w:r>
        <w:rPr>
          <w:rFonts w:hint="eastAsia"/>
          <w:color w:val="auto"/>
          <w:highlight w:val="none"/>
        </w:rPr>
        <w:t>政协</w:t>
      </w:r>
      <w:r>
        <w:rPr>
          <w:rFonts w:hint="default"/>
          <w:color w:val="auto"/>
          <w:highlight w:val="none"/>
          <w:lang w:val="en-US" w:eastAsia="zh-CN"/>
        </w:rPr>
        <w:t>聚焦《民法典》的贯彻落实</w:t>
      </w:r>
      <w:r>
        <w:rPr>
          <w:rFonts w:hint="eastAsia"/>
          <w:color w:val="auto"/>
          <w:highlight w:val="none"/>
        </w:rPr>
        <w:t>和</w:t>
      </w:r>
      <w:r>
        <w:rPr>
          <w:rFonts w:hint="eastAsia"/>
          <w:color w:val="auto"/>
          <w:highlight w:val="none"/>
          <w:lang w:eastAsia="zh-CN"/>
        </w:rPr>
        <w:t>州</w:t>
      </w:r>
      <w:r>
        <w:rPr>
          <w:rFonts w:hint="eastAsia"/>
          <w:color w:val="auto"/>
          <w:highlight w:val="none"/>
        </w:rPr>
        <w:t>政协</w:t>
      </w:r>
      <w:r>
        <w:rPr>
          <w:rFonts w:hint="default"/>
          <w:color w:val="auto"/>
          <w:highlight w:val="none"/>
          <w:lang w:val="en-US" w:eastAsia="zh-CN"/>
        </w:rPr>
        <w:t>开展公共法律体系建设</w:t>
      </w:r>
      <w:r>
        <w:rPr>
          <w:rFonts w:hint="eastAsia"/>
          <w:color w:val="auto"/>
          <w:highlight w:val="none"/>
          <w:lang w:val="en-US" w:eastAsia="zh-CN"/>
        </w:rPr>
        <w:t>、</w:t>
      </w:r>
      <w:r>
        <w:rPr>
          <w:rFonts w:hint="eastAsia"/>
          <w:color w:val="auto"/>
          <w:highlight w:val="none"/>
        </w:rPr>
        <w:t>加强</w:t>
      </w:r>
      <w:r>
        <w:rPr>
          <w:rFonts w:hint="eastAsia"/>
          <w:color w:val="auto"/>
          <w:highlight w:val="none"/>
          <w:lang w:eastAsia="zh-CN"/>
        </w:rPr>
        <w:t>青少年法制宣传教育</w:t>
      </w:r>
      <w:r>
        <w:rPr>
          <w:rFonts w:hint="eastAsia"/>
          <w:color w:val="auto"/>
          <w:highlight w:val="none"/>
        </w:rPr>
        <w:t>、</w:t>
      </w:r>
      <w:r>
        <w:rPr>
          <w:rFonts w:hint="eastAsia"/>
          <w:color w:val="auto"/>
          <w:highlight w:val="none"/>
          <w:lang w:eastAsia="zh-CN"/>
        </w:rPr>
        <w:t>建立完善农村低收入人口常态化帮扶机制巩固拓展脱贫攻坚成果</w:t>
      </w:r>
      <w:r>
        <w:rPr>
          <w:rFonts w:hint="eastAsia"/>
          <w:color w:val="auto"/>
          <w:highlight w:val="none"/>
        </w:rPr>
        <w:t>等</w:t>
      </w:r>
      <w:r>
        <w:rPr>
          <w:rFonts w:hint="eastAsia"/>
          <w:color w:val="auto"/>
          <w:highlight w:val="none"/>
          <w:lang w:val="en-US" w:eastAsia="zh-CN"/>
        </w:rPr>
        <w:t>4</w:t>
      </w:r>
      <w:r>
        <w:rPr>
          <w:rFonts w:hint="eastAsia"/>
          <w:color w:val="auto"/>
          <w:highlight w:val="none"/>
        </w:rPr>
        <w:t>项课题</w:t>
      </w:r>
      <w:r>
        <w:rPr>
          <w:rFonts w:hint="eastAsia"/>
          <w:color w:val="auto"/>
          <w:highlight w:val="none"/>
          <w:lang w:eastAsia="zh-CN"/>
        </w:rPr>
        <w:t>调研</w:t>
      </w:r>
      <w:r>
        <w:rPr>
          <w:rFonts w:hint="eastAsia"/>
          <w:color w:val="auto"/>
          <w:highlight w:val="none"/>
        </w:rPr>
        <w:t>；积极向</w:t>
      </w:r>
      <w:r>
        <w:rPr>
          <w:rFonts w:hint="eastAsia"/>
          <w:color w:val="auto"/>
          <w:highlight w:val="none"/>
          <w:lang w:eastAsia="zh-CN"/>
        </w:rPr>
        <w:t>州</w:t>
      </w:r>
      <w:r>
        <w:rPr>
          <w:rFonts w:hint="eastAsia"/>
          <w:color w:val="auto"/>
          <w:highlight w:val="none"/>
        </w:rPr>
        <w:t>政协报送各类会议材料</w:t>
      </w:r>
      <w:r>
        <w:rPr>
          <w:rFonts w:hint="eastAsia"/>
          <w:color w:val="auto"/>
          <w:highlight w:val="none"/>
          <w:lang w:val="en-US" w:eastAsia="zh-CN"/>
        </w:rPr>
        <w:t>16</w:t>
      </w:r>
      <w:r>
        <w:rPr>
          <w:rFonts w:hint="eastAsia"/>
          <w:color w:val="auto"/>
          <w:highlight w:val="none"/>
        </w:rPr>
        <w:t>篇，选作交流发言</w:t>
      </w:r>
      <w:r>
        <w:rPr>
          <w:rFonts w:hint="eastAsia"/>
          <w:color w:val="auto"/>
          <w:highlight w:val="none"/>
          <w:lang w:val="en-US" w:eastAsia="zh-CN"/>
        </w:rPr>
        <w:t>3</w:t>
      </w:r>
      <w:r>
        <w:rPr>
          <w:rFonts w:hint="eastAsia"/>
          <w:color w:val="auto"/>
          <w:highlight w:val="none"/>
        </w:rPr>
        <w:t>篇，向全</w:t>
      </w:r>
      <w:r>
        <w:rPr>
          <w:rFonts w:hint="eastAsia"/>
          <w:color w:val="auto"/>
          <w:highlight w:val="none"/>
          <w:lang w:eastAsia="zh-CN"/>
        </w:rPr>
        <w:t>州</w:t>
      </w:r>
      <w:r>
        <w:rPr>
          <w:rFonts w:hint="eastAsia"/>
          <w:color w:val="auto"/>
          <w:highlight w:val="none"/>
        </w:rPr>
        <w:t>推介</w:t>
      </w:r>
      <w:r>
        <w:rPr>
          <w:rFonts w:hint="eastAsia"/>
          <w:color w:val="auto"/>
          <w:highlight w:val="none"/>
          <w:lang w:eastAsia="zh-CN"/>
        </w:rPr>
        <w:t>和静</w:t>
      </w:r>
      <w:r>
        <w:rPr>
          <w:rFonts w:hint="eastAsia"/>
          <w:color w:val="auto"/>
          <w:highlight w:val="none"/>
        </w:rPr>
        <w:t>政协典型经验。</w:t>
      </w:r>
      <w:r>
        <w:rPr>
          <w:rFonts w:hint="default"/>
          <w:color w:val="auto"/>
          <w:highlight w:val="none"/>
          <w:lang w:val="en-US" w:eastAsia="zh-CN"/>
        </w:rPr>
        <w:t>热情接待疆内外政协调研考察组，共同就旅游发展、国有企业改革、草原生态平衡等议题，联手调研、联动协商、联合议政。</w:t>
      </w:r>
    </w:p>
    <w:p w14:paraId="26F679FE">
      <w:pPr>
        <w:pStyle w:val="4"/>
        <w:keepNext w:val="0"/>
        <w:keepLines w:val="0"/>
        <w:pageBreakBefore w:val="0"/>
        <w:widowControl w:val="0"/>
        <w:kinsoku/>
        <w:wordWrap/>
        <w:overflowPunct/>
        <w:topLinePunct w:val="0"/>
        <w:autoSpaceDE/>
        <w:autoSpaceDN/>
        <w:bidi w:val="0"/>
        <w:adjustRightInd/>
        <w:ind w:left="560" w:leftChars="200" w:firstLine="0" w:firstLineChars="0"/>
        <w:textAlignment w:val="auto"/>
        <w:rPr>
          <w:color w:val="auto"/>
          <w:highlight w:val="none"/>
        </w:rPr>
      </w:pPr>
      <w:r>
        <w:rPr>
          <w:rFonts w:hint="eastAsia"/>
          <w:color w:val="auto"/>
          <w:highlight w:val="none"/>
        </w:rPr>
        <w:t>（二）评价结论</w:t>
      </w:r>
    </w:p>
    <w:p w14:paraId="7AF1084E">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b w:val="0"/>
          <w:bCs w:val="0"/>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w:t>
      </w:r>
      <w:r>
        <w:rPr>
          <w:rFonts w:hint="eastAsia"/>
          <w:b w:val="0"/>
          <w:bCs w:val="0"/>
          <w:color w:val="auto"/>
          <w:highlight w:val="none"/>
          <w:lang w:val="zh-TW" w:eastAsia="zh-TW"/>
        </w:rPr>
        <w:t>为</w:t>
      </w:r>
      <w:r>
        <w:rPr>
          <w:rFonts w:hint="eastAsia"/>
          <w:b w:val="0"/>
          <w:bCs w:val="0"/>
          <w:color w:val="auto"/>
          <w:highlight w:val="none"/>
          <w:lang w:val="en-US" w:eastAsia="zh-CN"/>
        </w:rPr>
        <w:t>100</w:t>
      </w:r>
      <w:r>
        <w:rPr>
          <w:rFonts w:hint="eastAsia"/>
          <w:b w:val="0"/>
          <w:bCs w:val="0"/>
          <w:color w:val="auto"/>
          <w:highlight w:val="none"/>
          <w:lang w:val="zh-TW" w:eastAsia="zh-TW"/>
        </w:rPr>
        <w:t>分，绩效评级为“</w:t>
      </w:r>
      <w:r>
        <w:rPr>
          <w:rFonts w:hint="eastAsia"/>
          <w:b w:val="0"/>
          <w:bCs w:val="0"/>
          <w:color w:val="auto"/>
          <w:highlight w:val="none"/>
          <w:lang w:eastAsia="zh-CN"/>
        </w:rPr>
        <w:t>优</w:t>
      </w:r>
      <w:r>
        <w:rPr>
          <w:rFonts w:hint="eastAsia"/>
          <w:b w:val="0"/>
          <w:bCs w:val="0"/>
          <w:color w:val="auto"/>
          <w:highlight w:val="none"/>
          <w:lang w:val="zh-TW" w:eastAsia="zh-TW"/>
        </w:rPr>
        <w:t>”。综合评价结论如下：</w:t>
      </w:r>
      <w:r>
        <w:rPr>
          <w:rFonts w:hint="eastAsia"/>
          <w:b w:val="0"/>
          <w:bCs w:val="0"/>
          <w:color w:val="auto"/>
          <w:highlight w:val="none"/>
        </w:rPr>
        <w:t>本</w:t>
      </w:r>
      <w:r>
        <w:rPr>
          <w:rFonts w:hint="eastAsia"/>
          <w:b w:val="0"/>
          <w:bCs w:val="0"/>
          <w:color w:val="auto"/>
          <w:highlight w:val="none"/>
          <w:lang w:val="zh-TW" w:eastAsia="zh-TW"/>
        </w:rPr>
        <w:t>项目共设置</w:t>
      </w:r>
      <w:r>
        <w:rPr>
          <w:rFonts w:hint="eastAsia"/>
          <w:b w:val="0"/>
          <w:bCs w:val="0"/>
          <w:color w:val="auto"/>
          <w:highlight w:val="none"/>
        </w:rPr>
        <w:t>三级指标数量</w:t>
      </w:r>
      <w:r>
        <w:rPr>
          <w:rFonts w:hint="eastAsia"/>
          <w:b w:val="0"/>
          <w:bCs w:val="0"/>
          <w:color w:val="auto"/>
          <w:highlight w:val="none"/>
          <w:lang w:val="en-US" w:eastAsia="zh-CN"/>
        </w:rPr>
        <w:t>22</w:t>
      </w:r>
      <w:r>
        <w:rPr>
          <w:rFonts w:hint="eastAsia"/>
          <w:b w:val="0"/>
          <w:bCs w:val="0"/>
          <w:color w:val="auto"/>
          <w:highlight w:val="none"/>
          <w:lang w:val="zh-TW" w:eastAsia="zh-TW"/>
        </w:rPr>
        <w:t>个，实现</w:t>
      </w:r>
      <w:r>
        <w:rPr>
          <w:rFonts w:hint="eastAsia"/>
          <w:b w:val="0"/>
          <w:bCs w:val="0"/>
          <w:color w:val="auto"/>
          <w:highlight w:val="none"/>
        </w:rPr>
        <w:t>三级指标数量</w:t>
      </w:r>
      <w:r>
        <w:rPr>
          <w:rFonts w:hint="eastAsia"/>
          <w:b w:val="0"/>
          <w:bCs w:val="0"/>
          <w:color w:val="auto"/>
          <w:highlight w:val="none"/>
          <w:lang w:val="en-US" w:eastAsia="zh-CN"/>
        </w:rPr>
        <w:t>22</w:t>
      </w:r>
      <w:r>
        <w:rPr>
          <w:rFonts w:hint="eastAsia"/>
          <w:b w:val="0"/>
          <w:bCs w:val="0"/>
          <w:color w:val="auto"/>
          <w:highlight w:val="none"/>
          <w:lang w:val="zh-TW" w:eastAsia="zh-TW"/>
        </w:rPr>
        <w:t>个，</w:t>
      </w:r>
      <w:r>
        <w:rPr>
          <w:rFonts w:hint="eastAsia"/>
          <w:b w:val="0"/>
          <w:bCs w:val="0"/>
          <w:color w:val="auto"/>
          <w:highlight w:val="none"/>
        </w:rPr>
        <w:t>总体完成率为</w:t>
      </w:r>
      <w:r>
        <w:rPr>
          <w:rFonts w:hint="eastAsia"/>
          <w:b w:val="0"/>
          <w:bCs w:val="0"/>
          <w:color w:val="auto"/>
          <w:highlight w:val="none"/>
          <w:lang w:val="en-US" w:eastAsia="zh-CN"/>
        </w:rPr>
        <w:t>100%</w:t>
      </w:r>
      <w:r>
        <w:rPr>
          <w:rFonts w:hint="eastAsia"/>
          <w:b w:val="0"/>
          <w:bCs w:val="0"/>
          <w:color w:val="auto"/>
          <w:highlight w:val="none"/>
          <w:lang w:val="zh-TW" w:eastAsia="zh-TW"/>
        </w:rPr>
        <w:t>。</w:t>
      </w:r>
      <w:r>
        <w:rPr>
          <w:rFonts w:hint="eastAsia"/>
          <w:b w:val="0"/>
          <w:bCs w:val="0"/>
          <w:color w:val="auto"/>
          <w:highlight w:val="none"/>
        </w:rPr>
        <w:t>项目决策类指标</w:t>
      </w:r>
      <w:r>
        <w:rPr>
          <w:rFonts w:hint="eastAsia"/>
          <w:b w:val="0"/>
          <w:bCs w:val="0"/>
          <w:color w:val="auto"/>
          <w:highlight w:val="none"/>
          <w:lang w:val="zh-TW" w:eastAsia="zh-TW"/>
        </w:rPr>
        <w:t>共设置</w:t>
      </w:r>
      <w:r>
        <w:rPr>
          <w:rFonts w:hint="eastAsia"/>
          <w:b w:val="0"/>
          <w:bCs w:val="0"/>
          <w:color w:val="auto"/>
          <w:highlight w:val="none"/>
          <w:lang w:val="en-US" w:eastAsia="zh-CN"/>
        </w:rPr>
        <w:t>6</w:t>
      </w:r>
      <w:r>
        <w:rPr>
          <w:rFonts w:hint="eastAsia"/>
          <w:b w:val="0"/>
          <w:bCs w:val="0"/>
          <w:color w:val="auto"/>
          <w:highlight w:val="none"/>
          <w:lang w:val="zh-TW" w:eastAsia="zh-TW"/>
        </w:rPr>
        <w:t>个，满分指标</w:t>
      </w:r>
      <w:r>
        <w:rPr>
          <w:rFonts w:hint="eastAsia"/>
          <w:b w:val="0"/>
          <w:bCs w:val="0"/>
          <w:color w:val="auto"/>
          <w:highlight w:val="none"/>
          <w:lang w:val="en-US" w:eastAsia="zh-CN"/>
        </w:rPr>
        <w:t>6</w:t>
      </w:r>
      <w:r>
        <w:rPr>
          <w:rFonts w:hint="eastAsia"/>
          <w:b w:val="0"/>
          <w:bCs w:val="0"/>
          <w:color w:val="auto"/>
          <w:highlight w:val="none"/>
          <w:lang w:val="zh-TW" w:eastAsia="zh-TW"/>
        </w:rPr>
        <w:t>个，得分率</w:t>
      </w:r>
      <w:r>
        <w:rPr>
          <w:rFonts w:hint="eastAsia"/>
          <w:b w:val="0"/>
          <w:bCs w:val="0"/>
          <w:color w:val="auto"/>
          <w:highlight w:val="none"/>
          <w:lang w:val="en-US" w:eastAsia="zh-CN"/>
        </w:rPr>
        <w:t>100</w:t>
      </w:r>
      <w:r>
        <w:rPr>
          <w:rFonts w:hint="eastAsia"/>
          <w:b w:val="0"/>
          <w:bCs w:val="0"/>
          <w:color w:val="auto"/>
          <w:highlight w:val="none"/>
          <w:lang w:val="zh-TW" w:eastAsia="zh-TW"/>
        </w:rPr>
        <w:t>%</w:t>
      </w:r>
      <w:r>
        <w:rPr>
          <w:rFonts w:hint="eastAsia"/>
          <w:b w:val="0"/>
          <w:bCs w:val="0"/>
          <w:color w:val="auto"/>
          <w:highlight w:val="none"/>
          <w:lang w:val="zh-TW"/>
        </w:rPr>
        <w:t>；</w:t>
      </w:r>
      <w:r>
        <w:rPr>
          <w:rFonts w:hint="eastAsia"/>
          <w:b w:val="0"/>
          <w:bCs w:val="0"/>
          <w:color w:val="auto"/>
          <w:highlight w:val="none"/>
        </w:rPr>
        <w:t>过程管理类指标</w:t>
      </w:r>
      <w:r>
        <w:rPr>
          <w:rFonts w:hint="eastAsia"/>
          <w:b w:val="0"/>
          <w:bCs w:val="0"/>
          <w:color w:val="auto"/>
          <w:highlight w:val="none"/>
          <w:lang w:val="zh-TW" w:eastAsia="zh-TW"/>
        </w:rPr>
        <w:t>共设置</w:t>
      </w:r>
      <w:r>
        <w:rPr>
          <w:rFonts w:hint="eastAsia"/>
          <w:b w:val="0"/>
          <w:bCs w:val="0"/>
          <w:color w:val="auto"/>
          <w:highlight w:val="none"/>
          <w:lang w:val="en-US" w:eastAsia="zh-CN"/>
        </w:rPr>
        <w:t>5</w:t>
      </w:r>
      <w:r>
        <w:rPr>
          <w:rFonts w:hint="eastAsia"/>
          <w:b w:val="0"/>
          <w:bCs w:val="0"/>
          <w:color w:val="auto"/>
          <w:highlight w:val="none"/>
          <w:lang w:val="zh-TW" w:eastAsia="zh-TW"/>
        </w:rPr>
        <w:t>个，满分指标</w:t>
      </w:r>
      <w:r>
        <w:rPr>
          <w:rFonts w:hint="eastAsia"/>
          <w:b w:val="0"/>
          <w:bCs w:val="0"/>
          <w:color w:val="auto"/>
          <w:highlight w:val="none"/>
          <w:lang w:val="en-US" w:eastAsia="zh-CN"/>
        </w:rPr>
        <w:t>5</w:t>
      </w:r>
      <w:r>
        <w:rPr>
          <w:rFonts w:hint="eastAsia"/>
          <w:b w:val="0"/>
          <w:bCs w:val="0"/>
          <w:color w:val="auto"/>
          <w:highlight w:val="none"/>
          <w:lang w:val="zh-TW" w:eastAsia="zh-TW"/>
        </w:rPr>
        <w:t>个，得分率</w:t>
      </w:r>
      <w:r>
        <w:rPr>
          <w:rFonts w:hint="eastAsia"/>
          <w:b w:val="0"/>
          <w:bCs w:val="0"/>
          <w:color w:val="auto"/>
          <w:highlight w:val="none"/>
          <w:lang w:val="en-US" w:eastAsia="zh-CN"/>
        </w:rPr>
        <w:t>100</w:t>
      </w:r>
      <w:r>
        <w:rPr>
          <w:rFonts w:hint="eastAsia"/>
          <w:b w:val="0"/>
          <w:bCs w:val="0"/>
          <w:color w:val="auto"/>
          <w:highlight w:val="none"/>
          <w:lang w:val="zh-TW" w:eastAsia="zh-TW"/>
        </w:rPr>
        <w:t>%</w:t>
      </w:r>
      <w:r>
        <w:rPr>
          <w:rFonts w:hint="eastAsia"/>
          <w:b w:val="0"/>
          <w:bCs w:val="0"/>
          <w:color w:val="auto"/>
          <w:highlight w:val="none"/>
          <w:lang w:val="zh-TW"/>
        </w:rPr>
        <w:t>；</w:t>
      </w:r>
      <w:r>
        <w:rPr>
          <w:rFonts w:hint="eastAsia"/>
          <w:b w:val="0"/>
          <w:bCs w:val="0"/>
          <w:color w:val="auto"/>
          <w:highlight w:val="none"/>
          <w:lang w:val="zh-TW" w:eastAsia="zh-TW"/>
        </w:rPr>
        <w:t>项目产出</w:t>
      </w:r>
      <w:r>
        <w:rPr>
          <w:rFonts w:hint="eastAsia"/>
          <w:b w:val="0"/>
          <w:bCs w:val="0"/>
          <w:color w:val="auto"/>
          <w:highlight w:val="none"/>
        </w:rPr>
        <w:t>类</w:t>
      </w:r>
      <w:r>
        <w:rPr>
          <w:rFonts w:hint="eastAsia"/>
          <w:b w:val="0"/>
          <w:bCs w:val="0"/>
          <w:color w:val="auto"/>
          <w:highlight w:val="none"/>
          <w:lang w:val="zh-TW" w:eastAsia="zh-TW"/>
        </w:rPr>
        <w:t>指标共设置</w:t>
      </w:r>
      <w:r>
        <w:rPr>
          <w:rFonts w:hint="eastAsia"/>
          <w:b w:val="0"/>
          <w:bCs w:val="0"/>
          <w:color w:val="auto"/>
          <w:highlight w:val="none"/>
          <w:lang w:val="en-US" w:eastAsia="zh-CN"/>
        </w:rPr>
        <w:t>6</w:t>
      </w:r>
      <w:r>
        <w:rPr>
          <w:rFonts w:hint="eastAsia"/>
          <w:b w:val="0"/>
          <w:bCs w:val="0"/>
          <w:color w:val="auto"/>
          <w:highlight w:val="none"/>
          <w:lang w:val="zh-TW" w:eastAsia="zh-TW"/>
        </w:rPr>
        <w:t>个，满分指标</w:t>
      </w:r>
      <w:r>
        <w:rPr>
          <w:rFonts w:hint="eastAsia"/>
          <w:b w:val="0"/>
          <w:bCs w:val="0"/>
          <w:color w:val="auto"/>
          <w:highlight w:val="none"/>
          <w:lang w:val="en-US" w:eastAsia="zh-CN"/>
        </w:rPr>
        <w:t>6</w:t>
      </w:r>
      <w:r>
        <w:rPr>
          <w:rFonts w:hint="eastAsia"/>
          <w:b w:val="0"/>
          <w:bCs w:val="0"/>
          <w:color w:val="auto"/>
          <w:highlight w:val="none"/>
          <w:lang w:val="zh-TW" w:eastAsia="zh-TW"/>
        </w:rPr>
        <w:t>个，得分率</w:t>
      </w:r>
      <w:r>
        <w:rPr>
          <w:rFonts w:hint="eastAsia"/>
          <w:b w:val="0"/>
          <w:bCs w:val="0"/>
          <w:color w:val="auto"/>
          <w:highlight w:val="none"/>
          <w:lang w:val="en-US" w:eastAsia="zh-CN"/>
        </w:rPr>
        <w:t>100</w:t>
      </w:r>
      <w:r>
        <w:rPr>
          <w:rFonts w:hint="eastAsia"/>
          <w:b w:val="0"/>
          <w:bCs w:val="0"/>
          <w:color w:val="auto"/>
          <w:highlight w:val="none"/>
          <w:lang w:val="zh-TW" w:eastAsia="zh-TW"/>
        </w:rPr>
        <w:t>%</w:t>
      </w:r>
      <w:r>
        <w:rPr>
          <w:rFonts w:hint="eastAsia"/>
          <w:b w:val="0"/>
          <w:bCs w:val="0"/>
          <w:color w:val="auto"/>
          <w:highlight w:val="none"/>
          <w:lang w:val="zh-TW"/>
        </w:rPr>
        <w:t>；</w:t>
      </w:r>
      <w:r>
        <w:rPr>
          <w:rFonts w:hint="eastAsia"/>
          <w:b w:val="0"/>
          <w:bCs w:val="0"/>
          <w:color w:val="auto"/>
          <w:highlight w:val="none"/>
          <w:lang w:val="zh-TW" w:eastAsia="zh-TW"/>
        </w:rPr>
        <w:t>项目</w:t>
      </w:r>
      <w:r>
        <w:rPr>
          <w:rFonts w:hint="eastAsia"/>
          <w:b w:val="0"/>
          <w:bCs w:val="0"/>
          <w:color w:val="auto"/>
          <w:highlight w:val="none"/>
          <w:lang w:val="en-US" w:eastAsia="zh-CN"/>
        </w:rPr>
        <w:t>成本</w:t>
      </w:r>
      <w:r>
        <w:rPr>
          <w:rFonts w:hint="eastAsia"/>
          <w:b w:val="0"/>
          <w:bCs w:val="0"/>
          <w:color w:val="auto"/>
          <w:highlight w:val="none"/>
          <w:lang w:val="zh-TW"/>
        </w:rPr>
        <w:t>类</w:t>
      </w:r>
      <w:r>
        <w:rPr>
          <w:rFonts w:hint="eastAsia"/>
          <w:b w:val="0"/>
          <w:bCs w:val="0"/>
          <w:color w:val="auto"/>
          <w:highlight w:val="none"/>
          <w:lang w:val="zh-TW" w:eastAsia="zh-TW"/>
        </w:rPr>
        <w:t>指标共设置</w:t>
      </w:r>
      <w:r>
        <w:rPr>
          <w:rFonts w:hint="eastAsia"/>
          <w:b w:val="0"/>
          <w:bCs w:val="0"/>
          <w:color w:val="auto"/>
          <w:highlight w:val="none"/>
          <w:lang w:val="en-US" w:eastAsia="zh-CN"/>
        </w:rPr>
        <w:t>2</w:t>
      </w:r>
      <w:r>
        <w:rPr>
          <w:rFonts w:hint="eastAsia"/>
          <w:b w:val="0"/>
          <w:bCs w:val="0"/>
          <w:color w:val="auto"/>
          <w:highlight w:val="none"/>
          <w:lang w:val="zh-TW" w:eastAsia="zh-TW"/>
        </w:rPr>
        <w:t>个，满分指标</w:t>
      </w:r>
      <w:r>
        <w:rPr>
          <w:rFonts w:hint="eastAsia"/>
          <w:b w:val="0"/>
          <w:bCs w:val="0"/>
          <w:color w:val="auto"/>
          <w:highlight w:val="none"/>
          <w:lang w:val="en-US" w:eastAsia="zh-CN"/>
        </w:rPr>
        <w:t>2</w:t>
      </w:r>
      <w:r>
        <w:rPr>
          <w:rFonts w:hint="eastAsia"/>
          <w:b w:val="0"/>
          <w:bCs w:val="0"/>
          <w:color w:val="auto"/>
          <w:highlight w:val="none"/>
          <w:lang w:val="zh-TW" w:eastAsia="zh-TW"/>
        </w:rPr>
        <w:t>个，得分率</w:t>
      </w:r>
      <w:r>
        <w:rPr>
          <w:rFonts w:hint="eastAsia"/>
          <w:b w:val="0"/>
          <w:bCs w:val="0"/>
          <w:color w:val="auto"/>
          <w:highlight w:val="none"/>
          <w:lang w:val="en-US" w:eastAsia="zh-CN"/>
        </w:rPr>
        <w:t>100</w:t>
      </w:r>
      <w:r>
        <w:rPr>
          <w:rFonts w:hint="eastAsia"/>
          <w:b w:val="0"/>
          <w:bCs w:val="0"/>
          <w:color w:val="auto"/>
          <w:highlight w:val="none"/>
          <w:lang w:val="zh-TW" w:eastAsia="zh-TW"/>
        </w:rPr>
        <w:t>%</w:t>
      </w:r>
      <w:r>
        <w:rPr>
          <w:rFonts w:hint="eastAsia"/>
          <w:b w:val="0"/>
          <w:bCs w:val="0"/>
          <w:color w:val="auto"/>
          <w:highlight w:val="none"/>
          <w:lang w:val="zh-TW" w:eastAsia="zh-CN"/>
        </w:rPr>
        <w:t>；</w:t>
      </w:r>
      <w:r>
        <w:rPr>
          <w:rFonts w:hint="eastAsia"/>
          <w:b w:val="0"/>
          <w:bCs w:val="0"/>
          <w:color w:val="auto"/>
          <w:highlight w:val="none"/>
          <w:lang w:val="zh-TW" w:eastAsia="zh-TW"/>
        </w:rPr>
        <w:t>项目效益</w:t>
      </w:r>
      <w:r>
        <w:rPr>
          <w:rFonts w:hint="eastAsia"/>
          <w:b w:val="0"/>
          <w:bCs w:val="0"/>
          <w:color w:val="auto"/>
          <w:highlight w:val="none"/>
        </w:rPr>
        <w:t>类</w:t>
      </w:r>
      <w:r>
        <w:rPr>
          <w:rFonts w:hint="eastAsia"/>
          <w:b w:val="0"/>
          <w:bCs w:val="0"/>
          <w:color w:val="auto"/>
          <w:highlight w:val="none"/>
          <w:lang w:val="zh-TW" w:eastAsia="zh-TW"/>
        </w:rPr>
        <w:t>指标共设置</w:t>
      </w:r>
      <w:r>
        <w:rPr>
          <w:rFonts w:hint="eastAsia"/>
          <w:b w:val="0"/>
          <w:bCs w:val="0"/>
          <w:color w:val="auto"/>
          <w:highlight w:val="none"/>
          <w:lang w:val="en-US" w:eastAsia="zh-CN"/>
        </w:rPr>
        <w:t>3</w:t>
      </w:r>
      <w:r>
        <w:rPr>
          <w:rFonts w:hint="eastAsia"/>
          <w:b w:val="0"/>
          <w:bCs w:val="0"/>
          <w:color w:val="auto"/>
          <w:highlight w:val="none"/>
          <w:lang w:val="zh-TW" w:eastAsia="zh-TW"/>
        </w:rPr>
        <w:t>个，满分指标</w:t>
      </w:r>
      <w:r>
        <w:rPr>
          <w:rFonts w:hint="eastAsia"/>
          <w:b w:val="0"/>
          <w:bCs w:val="0"/>
          <w:color w:val="auto"/>
          <w:highlight w:val="none"/>
          <w:lang w:val="en-US" w:eastAsia="zh-CN"/>
        </w:rPr>
        <w:t>3</w:t>
      </w:r>
      <w:r>
        <w:rPr>
          <w:rFonts w:hint="eastAsia"/>
          <w:b w:val="0"/>
          <w:bCs w:val="0"/>
          <w:color w:val="auto"/>
          <w:highlight w:val="none"/>
          <w:lang w:val="zh-TW" w:eastAsia="zh-TW"/>
        </w:rPr>
        <w:t>个，得分率</w:t>
      </w:r>
      <w:r>
        <w:rPr>
          <w:rFonts w:hint="eastAsia"/>
          <w:b w:val="0"/>
          <w:bCs w:val="0"/>
          <w:color w:val="auto"/>
          <w:highlight w:val="none"/>
          <w:lang w:val="en-US" w:eastAsia="zh-CN"/>
        </w:rPr>
        <w:t>100</w:t>
      </w:r>
      <w:r>
        <w:rPr>
          <w:rFonts w:hint="eastAsia"/>
          <w:b w:val="0"/>
          <w:bCs w:val="0"/>
          <w:color w:val="auto"/>
          <w:highlight w:val="none"/>
          <w:lang w:val="zh-TW" w:eastAsia="zh-TW"/>
        </w:rPr>
        <w:t>%</w:t>
      </w:r>
      <w:r>
        <w:rPr>
          <w:rFonts w:hint="eastAsia"/>
          <w:b w:val="0"/>
          <w:bCs w:val="0"/>
          <w:color w:val="auto"/>
          <w:highlight w:val="none"/>
          <w:lang w:val="zh-TW" w:eastAsia="zh-CN"/>
        </w:rPr>
        <w:t>，详细情况见“附件2：项目综合得分表”。</w:t>
      </w:r>
    </w:p>
    <w:p w14:paraId="338C1A91">
      <w:pPr>
        <w:pStyle w:val="3"/>
        <w:keepNext w:val="0"/>
        <w:keepLines w:val="0"/>
        <w:pageBreakBefore w:val="0"/>
        <w:widowControl w:val="0"/>
        <w:numPr>
          <w:ilvl w:val="0"/>
          <w:numId w:val="4"/>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绩效评价指标分析</w:t>
      </w:r>
    </w:p>
    <w:p w14:paraId="53E55C2A">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（一）项目决策情况</w:t>
      </w:r>
    </w:p>
    <w:p w14:paraId="2322A032">
      <w:pPr>
        <w:keepNext w:val="0"/>
        <w:keepLines w:val="0"/>
        <w:pageBreakBefore w:val="0"/>
        <w:widowControl w:val="0"/>
        <w:kinsoku/>
        <w:wordWrap/>
        <w:overflowPunct/>
        <w:topLinePunct w:val="0"/>
        <w:autoSpaceDE/>
        <w:autoSpaceDN/>
        <w:bidi w:val="0"/>
        <w:adjustRightInd/>
        <w:ind w:firstLine="560"/>
        <w:textAlignment w:val="auto"/>
        <w:rPr>
          <w:rFonts w:ascii="Times New Roman" w:hAnsi="Times New Roman"/>
          <w:color w:val="auto"/>
          <w:highlight w:val="none"/>
        </w:rPr>
      </w:pPr>
      <w:r>
        <w:rPr>
          <w:rFonts w:hint="eastAsia" w:cs="仿宋_GB2312"/>
          <w:color w:val="auto"/>
          <w:highlight w:val="none"/>
        </w:rPr>
        <w:t>项目决策类指标由3个二级指标和6个三级指标构成，权重分</w:t>
      </w:r>
      <w:r>
        <w:rPr>
          <w:rFonts w:hint="eastAsia" w:cs="仿宋_GB2312"/>
          <w:color w:val="auto"/>
          <w:highlight w:val="none"/>
          <w:lang w:val="en-US" w:eastAsia="zh-CN"/>
        </w:rPr>
        <w:t>21</w:t>
      </w:r>
      <w:r>
        <w:rPr>
          <w:rFonts w:hint="eastAsia" w:cs="仿宋_GB2312"/>
          <w:color w:val="auto"/>
          <w:highlight w:val="none"/>
        </w:rPr>
        <w:t>分，实际得分</w:t>
      </w:r>
      <w:r>
        <w:rPr>
          <w:rFonts w:hint="eastAsia" w:cs="仿宋_GB2312"/>
          <w:color w:val="auto"/>
          <w:highlight w:val="none"/>
          <w:lang w:val="en-US" w:eastAsia="zh-CN"/>
        </w:rPr>
        <w:t>21</w:t>
      </w:r>
      <w:r>
        <w:rPr>
          <w:rFonts w:hint="eastAsia" w:cs="仿宋_GB2312"/>
          <w:color w:val="auto"/>
          <w:highlight w:val="none"/>
        </w:rPr>
        <w:t>分。</w:t>
      </w:r>
    </w:p>
    <w:p w14:paraId="540B6EA0">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1.项目立项情况分析</w:t>
      </w:r>
    </w:p>
    <w:p w14:paraId="2CA61690">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5E67A283">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巴州财政局</w:t>
      </w:r>
      <w:r>
        <w:rPr>
          <w:rFonts w:hint="eastAsia"/>
          <w:color w:val="auto"/>
          <w:highlight w:val="none"/>
          <w:lang w:eastAsia="zh-Hans"/>
        </w:rPr>
        <w:t>颁发的《</w:t>
      </w:r>
      <w:r>
        <w:rPr>
          <w:rFonts w:hint="eastAsia"/>
          <w:color w:val="auto"/>
          <w:highlight w:val="none"/>
          <w:lang w:eastAsia="zh-CN"/>
        </w:rPr>
        <w:t>关于下达</w:t>
      </w:r>
      <w:r>
        <w:rPr>
          <w:rFonts w:hint="eastAsia"/>
          <w:color w:val="auto"/>
          <w:highlight w:val="none"/>
          <w:lang w:val="en-US" w:eastAsia="zh-CN"/>
        </w:rPr>
        <w:t>2024年度自治区基层政协补助经费</w:t>
      </w:r>
      <w:r>
        <w:rPr>
          <w:rFonts w:hint="eastAsia"/>
          <w:color w:val="auto"/>
          <w:highlight w:val="none"/>
          <w:lang w:eastAsia="zh-CN"/>
        </w:rPr>
        <w:t>的通知</w:t>
      </w:r>
      <w:r>
        <w:rPr>
          <w:rFonts w:hint="eastAsia"/>
          <w:color w:val="auto"/>
          <w:highlight w:val="none"/>
          <w:lang w:eastAsia="zh-Hans"/>
        </w:rPr>
        <w:t>》</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CN" w:bidi="ar"/>
        </w:rPr>
        <w:t>政协代表活动经费标准</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eastAsia="zh-CN"/>
        </w:rPr>
        <w:t>关于下达</w:t>
      </w:r>
      <w:r>
        <w:rPr>
          <w:rFonts w:hint="eastAsia"/>
          <w:color w:val="auto"/>
          <w:highlight w:val="none"/>
          <w:lang w:val="en-US" w:eastAsia="zh-CN"/>
        </w:rPr>
        <w:t>2024年度自治区基层政协补助经费</w:t>
      </w:r>
      <w:r>
        <w:rPr>
          <w:rFonts w:hint="eastAsia"/>
          <w:color w:val="auto"/>
          <w:highlight w:val="none"/>
          <w:lang w:eastAsia="zh-CN"/>
        </w:rPr>
        <w:t>的通知</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eastAsia="zh-CN" w:bidi="ar"/>
        </w:rPr>
        <w:t>各级政协代表活动经费标准</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中国人民政治协商会议和静县委员会办公室单位配置内设机构和人员编制规定》中职责范围中的“.政治协商、民主监督、参政议政这三项主要职能是各党派团体、各族各界人士在中国政治体制中参与国事、发挥作用的重要内容和基本形式，体现了人民政协的性质和特点，是人民政协区别于其他政治组织的重要标志”，属于我单位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eastAsia="zh-CN"/>
        </w:rPr>
        <w:t>其他行政事务支出</w:t>
      </w:r>
      <w:r>
        <w:rPr>
          <w:rFonts w:hint="eastAsia"/>
          <w:color w:val="auto"/>
          <w:highlight w:val="none"/>
          <w:lang w:eastAsia="zh-Hans"/>
        </w:rPr>
        <w:t>”经济分类为“</w:t>
      </w:r>
      <w:r>
        <w:rPr>
          <w:rFonts w:hint="eastAsia"/>
          <w:color w:val="auto"/>
          <w:highlight w:val="none"/>
          <w:lang w:eastAsia="zh-CN"/>
        </w:rPr>
        <w:t>其他商品和服务支出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1181B39B">
      <w:pPr>
        <w:keepNext w:val="0"/>
        <w:keepLines w:val="0"/>
        <w:pageBreakBefore w:val="0"/>
        <w:widowControl w:val="0"/>
        <w:kinsoku/>
        <w:wordWrap/>
        <w:overflowPunct/>
        <w:topLinePunct w:val="0"/>
        <w:autoSpaceDE/>
        <w:autoSpaceDN/>
        <w:bidi w:val="0"/>
        <w:adjustRightInd/>
        <w:ind w:firstLine="560"/>
        <w:textAlignment w:val="auto"/>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5F24AD38">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（2）立项程序规范性</w:t>
      </w:r>
    </w:p>
    <w:p w14:paraId="114FF951">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本项目</w:t>
      </w:r>
      <w:r>
        <w:rPr>
          <w:rFonts w:hint="eastAsia"/>
          <w:color w:val="auto"/>
          <w:highlight w:val="none"/>
          <w:lang w:eastAsia="zh-CN"/>
        </w:rPr>
        <w:t>首先项目按照规定的程序申请设立</w:t>
      </w:r>
      <w:r>
        <w:rPr>
          <w:rFonts w:hint="eastAsia"/>
          <w:color w:val="auto"/>
          <w:highlight w:val="none"/>
        </w:rPr>
        <w:t>，</w:t>
      </w:r>
      <w:r>
        <w:rPr>
          <w:rFonts w:hint="eastAsia"/>
          <w:color w:val="auto"/>
          <w:highlight w:val="none"/>
          <w:lang w:eastAsia="zh-CN"/>
        </w:rPr>
        <w:t>其次已经过必要的可行性研究、专家论证、风险评估、绩效评估、集体决策等程序开展项目评估。再次</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特定目标类项目</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30</w:t>
      </w:r>
      <w:r>
        <w:rPr>
          <w:rFonts w:hint="eastAsia"/>
          <w:color w:val="auto"/>
          <w:highlight w:val="none"/>
          <w:lang w:eastAsia="zh-Hans"/>
        </w:rPr>
        <w:t>万元，</w:t>
      </w:r>
      <w:r>
        <w:rPr>
          <w:rFonts w:hint="eastAsia"/>
          <w:color w:val="auto"/>
          <w:highlight w:val="none"/>
          <w:lang w:eastAsia="zh-CN"/>
        </w:rPr>
        <w:t>该项目按照规定程序申请设立；事前已经过必要的可行性研究、专家论证、集体决策</w:t>
      </w:r>
      <w:r>
        <w:rPr>
          <w:rFonts w:hint="eastAsia"/>
          <w:color w:val="auto"/>
          <w:highlight w:val="none"/>
        </w:rPr>
        <w:t>。</w:t>
      </w:r>
    </w:p>
    <w:p w14:paraId="136718A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418E765E">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2.绩效目标情况分析</w:t>
      </w:r>
    </w:p>
    <w:p w14:paraId="6A261BB4">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（1）绩效目标合理性</w:t>
      </w:r>
    </w:p>
    <w:p w14:paraId="0586CD3A">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本项目已设置年度绩效目标，具体内容为“1：扎实做好政协工作,保障参与政协代表活动人数不少于134人，召开会议不少于4次</w:t>
      </w:r>
      <w:r>
        <w:rPr>
          <w:rFonts w:hint="eastAsia"/>
          <w:color w:val="auto"/>
          <w:highlight w:val="none"/>
          <w:lang w:eastAsia="zh-CN"/>
        </w:rPr>
        <w:t>；</w:t>
      </w:r>
      <w:r>
        <w:rPr>
          <w:rFonts w:hint="eastAsia"/>
          <w:color w:val="auto"/>
          <w:highlight w:val="none"/>
        </w:rPr>
        <w:t>2：保障会议出勤率在95%以上，相关经费及时支付</w:t>
      </w:r>
      <w:r>
        <w:rPr>
          <w:rFonts w:hint="eastAsia"/>
          <w:color w:val="auto"/>
          <w:highlight w:val="none"/>
          <w:lang w:eastAsia="zh-CN"/>
        </w:rPr>
        <w:t>；</w:t>
      </w:r>
      <w:r>
        <w:rPr>
          <w:rFonts w:hint="eastAsia"/>
          <w:color w:val="auto"/>
          <w:highlight w:val="none"/>
        </w:rPr>
        <w:t>3：通过开展会议加大民主监督，涉及民生重大决策、项目通过提案，社区民意，视察评议，强化基层基础建设，加强民族团结、促进社会和谐稳定</w:t>
      </w:r>
      <w:r>
        <w:rPr>
          <w:rFonts w:hint="eastAsia"/>
          <w:color w:val="auto"/>
          <w:highlight w:val="none"/>
          <w:lang w:eastAsia="zh-CN"/>
        </w:rPr>
        <w:t>；</w:t>
      </w:r>
      <w:r>
        <w:rPr>
          <w:rFonts w:hint="eastAsia"/>
          <w:color w:val="auto"/>
          <w:highlight w:val="none"/>
        </w:rPr>
        <w:t>4：深入基层，深入群众，宣传县委，县政府重大决策，疏导情绪，化解矛盾，推进社会主义和谐社会。”；本项目实际工作为：</w:t>
      </w:r>
      <w:r>
        <w:rPr>
          <w:rFonts w:hint="eastAsia" w:cs="Times New Roman"/>
          <w:color w:val="auto"/>
          <w:highlight w:val="none"/>
        </w:rPr>
        <w:t>1.扎实做好和静县政协工作,保障参与政协代表活动人数不少于134人，召开会议不少于4次。2.深入基层，深入群众，宣传县委，县政府重大决策，疏导情绪，化解矛盾。3.通过开展会议加大民主监督，对民生重大决策提出建设性意义</w:t>
      </w: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rPr>
        <w:t>社区民意，视察评议，强化基层基础建设，加强民族团结、促进社会和谐稳定的效益</w:t>
      </w:r>
      <w:r>
        <w:rPr>
          <w:rFonts w:hint="eastAsia"/>
          <w:color w:val="auto"/>
          <w:highlight w:val="none"/>
          <w:lang w:eastAsia="zh-Hans"/>
        </w:rPr>
        <w:t>，年度绩效目标完成，预期产出效益和效果符合正常的业绩水平。</w:t>
      </w:r>
      <w:r>
        <w:rPr>
          <w:color w:val="auto"/>
        </w:rPr>
        <w:t>该项目批复</w:t>
      </w:r>
      <w:r>
        <w:rPr>
          <w:rFonts w:hint="eastAsia"/>
          <w:color w:val="auto"/>
          <w:lang w:eastAsia="zh-CN"/>
        </w:rPr>
        <w:t>的</w:t>
      </w:r>
      <w:r>
        <w:rPr>
          <w:color w:val="auto"/>
        </w:rPr>
        <w:t>预算金额为</w:t>
      </w:r>
      <w:r>
        <w:rPr>
          <w:rFonts w:hint="eastAsia"/>
          <w:color w:val="auto"/>
          <w:highlight w:val="none"/>
          <w:lang w:val="en-US" w:eastAsia="zh-CN"/>
        </w:rPr>
        <w:t>30</w:t>
      </w:r>
      <w:r>
        <w:rPr>
          <w:color w:val="auto"/>
        </w:rPr>
        <w:t>万元</w:t>
      </w:r>
      <w:r>
        <w:rPr>
          <w:color w:val="auto"/>
        </w:rPr>
        <w:t>，《财政项目支出绩效目标表</w:t>
      </w:r>
      <w:r>
        <w:rPr>
          <w:rFonts w:hint="eastAsia"/>
          <w:color w:val="auto"/>
        </w:rPr>
        <w:t>》</w:t>
      </w:r>
      <w:r>
        <w:rPr>
          <w:color w:val="auto"/>
        </w:rPr>
        <w:t>中</w:t>
      </w:r>
      <w:r>
        <w:rPr>
          <w:rFonts w:hint="eastAsia"/>
          <w:color w:val="auto"/>
          <w:lang w:val="en-US" w:eastAsia="zh-CN"/>
        </w:rPr>
        <w:t>全年</w:t>
      </w:r>
      <w:r>
        <w:rPr>
          <w:color w:val="auto"/>
        </w:rPr>
        <w:t>预算金额为</w:t>
      </w:r>
      <w:r>
        <w:rPr>
          <w:rFonts w:hint="eastAsia"/>
          <w:color w:val="auto"/>
          <w:highlight w:val="none"/>
          <w:lang w:val="en-US" w:eastAsia="zh-CN"/>
        </w:rPr>
        <w:t>30</w:t>
      </w:r>
      <w:r>
        <w:rPr>
          <w:color w:val="auto"/>
        </w:rPr>
        <w:t>万元</w:t>
      </w:r>
      <w:r>
        <w:rPr>
          <w:color w:val="auto"/>
        </w:rPr>
        <w:t>，</w:t>
      </w:r>
      <w:r>
        <w:rPr>
          <w:rFonts w:hint="eastAsia"/>
          <w:color w:val="auto"/>
        </w:rPr>
        <w:t>预算确定的</w:t>
      </w:r>
      <w:r>
        <w:rPr>
          <w:rFonts w:hint="eastAsia"/>
          <w:color w:val="auto"/>
        </w:rPr>
        <w:t>项目资金与预算确定的</w:t>
      </w:r>
      <w:r>
        <w:rPr>
          <w:rFonts w:hint="eastAsia"/>
          <w:color w:val="auto"/>
          <w:lang w:val="en-US" w:eastAsia="zh-CN"/>
        </w:rPr>
        <w:t>项目投资额相匹配</w:t>
      </w:r>
      <w:r>
        <w:rPr>
          <w:rFonts w:hint="eastAsia"/>
          <w:color w:val="auto"/>
          <w:lang w:val="en-US" w:eastAsia="zh-CN"/>
        </w:rPr>
        <w:t>。</w:t>
      </w:r>
    </w:p>
    <w:p w14:paraId="3E492886">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08B89874">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（2）绩效指标明确性</w:t>
      </w:r>
    </w:p>
    <w:p w14:paraId="33B24048">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11</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9</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81.82</w:t>
      </w:r>
      <w:r>
        <w:rPr>
          <w:rFonts w:hint="eastAsia"/>
          <w:color w:val="auto"/>
          <w:highlight w:val="none"/>
          <w:lang w:eastAsia="zh-Hans"/>
        </w:rPr>
        <w:t>%，</w:t>
      </w:r>
      <w:r>
        <w:rPr>
          <w:rFonts w:hint="eastAsia"/>
          <w:color w:val="auto"/>
          <w:highlight w:val="none"/>
          <w:lang w:eastAsia="zh-CN"/>
        </w:rPr>
        <w:t>量化率达70%以上。根据《项目支出绩效目标表》，我单位各项三级指标通过清晰、可衡量的指标值予以体现；三级指标的年度指标值与年度绩效目标中任务数一致。</w:t>
      </w:r>
    </w:p>
    <w:p w14:paraId="6AFC76BA">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0BD023E0">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3.资金投入情况分析</w:t>
      </w:r>
    </w:p>
    <w:p w14:paraId="14A02A9C">
      <w:pPr>
        <w:keepNext w:val="0"/>
        <w:keepLines w:val="0"/>
        <w:pageBreakBefore w:val="0"/>
        <w:widowControl w:val="0"/>
        <w:kinsoku/>
        <w:wordWrap/>
        <w:overflowPunct/>
        <w:topLinePunct w:val="0"/>
        <w:autoSpaceDE/>
        <w:autoSpaceDN/>
        <w:bidi w:val="0"/>
        <w:adjustRightInd/>
        <w:ind w:firstLine="562"/>
        <w:textAlignment w:val="auto"/>
        <w:rPr>
          <w:color w:val="auto"/>
          <w:highlight w:val="none"/>
          <w:lang w:bidi="ar"/>
        </w:rPr>
      </w:pPr>
      <w:r>
        <w:rPr>
          <w:rFonts w:hint="eastAsia"/>
          <w:b/>
          <w:bCs/>
          <w:color w:val="auto"/>
          <w:highlight w:val="none"/>
          <w:lang w:eastAsia="zh-Hans" w:bidi="ar"/>
        </w:rPr>
        <w:t>（1）预算编制科学性</w:t>
      </w:r>
    </w:p>
    <w:p w14:paraId="07330749">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bidi="ar"/>
        </w:rPr>
      </w:pPr>
      <w:r>
        <w:rPr>
          <w:rFonts w:hint="eastAsia"/>
          <w:color w:val="auto"/>
          <w:highlight w:val="none"/>
          <w:lang w:eastAsia="zh-Hans" w:bidi="ar"/>
        </w:rPr>
        <w:t>预算申请内容为</w:t>
      </w:r>
      <w:r>
        <w:rPr>
          <w:rFonts w:hint="eastAsia"/>
          <w:color w:val="auto"/>
          <w:highlight w:val="none"/>
          <w:lang w:bidi="ar"/>
        </w:rPr>
        <w:t>1.扎实做好和静县政协工作,保障参与政协代表活动人数不少于134人，召开会议不少于4次。2.深入基层，深入群众，宣传县委，县政府重大决策，疏导情绪，化解矛盾。3.通过开展会议加大民主监督，对民生重大决策提出建设性意义。</w:t>
      </w:r>
      <w:r>
        <w:rPr>
          <w:rFonts w:hint="eastAsia"/>
          <w:color w:val="auto"/>
          <w:highlight w:val="none"/>
          <w:lang w:eastAsia="zh-Hans" w:bidi="ar"/>
        </w:rPr>
        <w:t>项目实际内容为</w:t>
      </w:r>
      <w:r>
        <w:rPr>
          <w:rFonts w:hint="eastAsia"/>
          <w:color w:val="auto"/>
          <w:highlight w:val="none"/>
          <w:lang w:bidi="ar"/>
        </w:rPr>
        <w:t>1.扎实做好和静县政协工作,保障参与政协代表活动人数不少于134人，召开会议不少于4次。2.深入基层，深入群众，宣传县委，县政府重大决策，疏导情绪，化解矛盾。3.通过开展会议加大民主监督，对民生重大决策提出建设性意义。</w:t>
      </w:r>
      <w:r>
        <w:rPr>
          <w:rFonts w:hint="eastAsia"/>
          <w:color w:val="auto"/>
          <w:highlight w:val="none"/>
          <w:lang w:eastAsia="zh-Hans" w:bidi="ar"/>
        </w:rPr>
        <w:t>预算申请与《</w:t>
      </w:r>
      <w:r>
        <w:rPr>
          <w:rFonts w:hint="eastAsia"/>
          <w:color w:val="auto"/>
          <w:highlight w:val="none"/>
          <w:lang w:bidi="ar"/>
        </w:rPr>
        <w:t>政协代表活动经费项目实施方案</w:t>
      </w:r>
      <w:r>
        <w:rPr>
          <w:rFonts w:hint="eastAsia"/>
          <w:color w:val="auto"/>
          <w:highlight w:val="none"/>
          <w:lang w:eastAsia="zh-Hans" w:bidi="ar"/>
        </w:rPr>
        <w:t>》中涉及的项目内容匹配</w:t>
      </w:r>
      <w:r>
        <w:rPr>
          <w:rFonts w:hint="eastAsia"/>
          <w:color w:val="auto"/>
          <w:highlight w:val="none"/>
          <w:lang w:eastAsia="zh-CN" w:bidi="ar"/>
        </w:rPr>
        <w:t>。</w:t>
      </w:r>
    </w:p>
    <w:p w14:paraId="7D0C56FE">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30</w:t>
      </w:r>
      <w:r>
        <w:rPr>
          <w:rFonts w:hint="eastAsia"/>
          <w:color w:val="auto"/>
          <w:highlight w:val="none"/>
        </w:rPr>
        <w:t>万元，我单位在预算申请中严格按照单位标准和数量进行核算。本项目预算额度测算依据充分，严格按照标准编制，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0A042ADD">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0BEF793C">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（2）资金分配合理性</w:t>
      </w:r>
    </w:p>
    <w:p w14:paraId="1036D8B0">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申请政协代表活动经费项目资金的请示</w:t>
      </w:r>
      <w:r>
        <w:rPr>
          <w:rFonts w:hint="eastAsia"/>
          <w:color w:val="auto"/>
          <w:highlight w:val="none"/>
          <w:lang w:eastAsia="zh-Hans" w:bidi="ar"/>
        </w:rPr>
        <w:t>》</w:t>
      </w:r>
      <w:r>
        <w:rPr>
          <w:rFonts w:hint="eastAsia"/>
          <w:color w:val="auto"/>
          <w:highlight w:val="none"/>
          <w:lang w:bidi="ar"/>
        </w:rPr>
        <w:t>和《政协代表活动经费项目实施方案》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。根据《政协代表活动经费资金下达文件》文件显示，本项目实际到位资金</w:t>
      </w:r>
      <w:r>
        <w:rPr>
          <w:rFonts w:hint="eastAsia"/>
          <w:color w:val="auto"/>
          <w:highlight w:val="none"/>
          <w:lang w:val="en-US" w:eastAsia="zh-CN" w:bidi="ar"/>
        </w:rPr>
        <w:t>30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7F687731">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FC25EAB">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（二）项目过程情况</w:t>
      </w:r>
    </w:p>
    <w:p w14:paraId="30651BDD">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4CCC98D">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1.资金管理情况分析</w:t>
      </w:r>
    </w:p>
    <w:p w14:paraId="194E0B34">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（1）资金到位率</w:t>
      </w:r>
    </w:p>
    <w:p w14:paraId="340ECC8B">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本项目预算资金为</w:t>
      </w:r>
      <w:r>
        <w:rPr>
          <w:rFonts w:hint="eastAsia"/>
          <w:color w:val="auto"/>
          <w:highlight w:val="none"/>
          <w:lang w:val="en-US" w:eastAsia="zh-CN"/>
        </w:rPr>
        <w:t>30</w:t>
      </w:r>
      <w:r>
        <w:rPr>
          <w:rFonts w:hint="eastAsia"/>
          <w:color w:val="auto"/>
          <w:highlight w:val="none"/>
        </w:rPr>
        <w:t>万元，其中：本级财政安排资金</w:t>
      </w:r>
      <w:r>
        <w:rPr>
          <w:rFonts w:hint="eastAsia"/>
          <w:color w:val="auto"/>
          <w:highlight w:val="none"/>
          <w:lang w:val="en-US" w:eastAsia="zh-CN"/>
        </w:rPr>
        <w:t>30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30</w:t>
      </w:r>
      <w:r>
        <w:rPr>
          <w:rFonts w:hint="eastAsia"/>
          <w:color w:val="auto"/>
          <w:highlight w:val="none"/>
        </w:rPr>
        <w:t>万元，资金到位率=（实际到位资金/预算资金）×100%=（</w:t>
      </w:r>
      <w:r>
        <w:rPr>
          <w:rFonts w:hint="eastAsia"/>
          <w:color w:val="auto"/>
          <w:highlight w:val="none"/>
          <w:lang w:val="en-US" w:eastAsia="zh-CN"/>
        </w:rPr>
        <w:t>30</w:t>
      </w:r>
      <w:r>
        <w:rPr>
          <w:rFonts w:hint="eastAsia"/>
          <w:color w:val="auto"/>
          <w:highlight w:val="none"/>
        </w:rPr>
        <w:t>/</w:t>
      </w:r>
      <w:r>
        <w:rPr>
          <w:rFonts w:hint="eastAsia"/>
          <w:color w:val="auto"/>
          <w:highlight w:val="none"/>
          <w:lang w:val="en-US" w:eastAsia="zh-CN"/>
        </w:rPr>
        <w:t>30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1628B0AE">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93962EC">
      <w:pPr>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b/>
          <w:bCs/>
          <w:color w:val="auto"/>
          <w:highlight w:val="none"/>
        </w:rPr>
        <w:t>（2）预算执行率</w:t>
      </w:r>
    </w:p>
    <w:p w14:paraId="57A06090">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本项目实际支出资金</w:t>
      </w:r>
      <w:r>
        <w:rPr>
          <w:rFonts w:hint="eastAsia"/>
          <w:color w:val="auto"/>
          <w:highlight w:val="none"/>
          <w:lang w:val="en-US" w:eastAsia="zh-CN"/>
        </w:rPr>
        <w:t>30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30</w:t>
      </w:r>
      <w:r>
        <w:rPr>
          <w:rFonts w:hint="eastAsia"/>
          <w:color w:val="auto"/>
          <w:highlight w:val="none"/>
        </w:rPr>
        <w:t>/</w:t>
      </w:r>
      <w:r>
        <w:rPr>
          <w:rFonts w:hint="eastAsia"/>
          <w:color w:val="auto"/>
          <w:highlight w:val="none"/>
          <w:lang w:val="en-US" w:eastAsia="zh-CN"/>
        </w:rPr>
        <w:t>30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223FE01C">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318A0BA8">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（3）资金使用合规性</w:t>
      </w:r>
    </w:p>
    <w:p w14:paraId="337B61AD">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rPr>
        <w:t>中国人民政治协商会议和静县委员会办公室单位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中国人民政治协商会议和静县委员会办公室专项资金管理办法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7EA6A9D5">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66A8831E">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2.组织实施情况分析</w:t>
      </w:r>
    </w:p>
    <w:p w14:paraId="1330AA2A">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rPr>
      </w:pPr>
      <w:r>
        <w:rPr>
          <w:rFonts w:hint="eastAsia"/>
          <w:b/>
          <w:bCs/>
          <w:color w:val="auto"/>
          <w:highlight w:val="none"/>
        </w:rPr>
        <w:t>（1）管理制度健全性</w:t>
      </w:r>
    </w:p>
    <w:p w14:paraId="389FD0BB">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我单位已制定《中国人民政治协商会议和静县委员会办公室资金管理办法》《中国人民政治协商会议和静县委员会办公室收支业务管理制度》《中国人民政治协商会议和静县委员会办公室政府采购业务管理制度》《中国人民政治协商会议和静县委员会办公室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53E5D9F5">
      <w:pPr>
        <w:keepNext w:val="0"/>
        <w:keepLines w:val="0"/>
        <w:pageBreakBefore w:val="0"/>
        <w:widowControl w:val="0"/>
        <w:kinsoku/>
        <w:wordWrap/>
        <w:overflowPunct/>
        <w:topLinePunct w:val="0"/>
        <w:autoSpaceDE/>
        <w:autoSpaceDN/>
        <w:bidi w:val="0"/>
        <w:adjustRightInd/>
        <w:ind w:firstLine="560"/>
        <w:textAlignment w:val="auto"/>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2138EA14">
      <w:pPr>
        <w:keepNext w:val="0"/>
        <w:keepLines w:val="0"/>
        <w:pageBreakBefore w:val="0"/>
        <w:widowControl w:val="0"/>
        <w:kinsoku/>
        <w:wordWrap/>
        <w:overflowPunct/>
        <w:topLinePunct w:val="0"/>
        <w:autoSpaceDE/>
        <w:autoSpaceDN/>
        <w:bidi w:val="0"/>
        <w:adjustRightInd/>
        <w:ind w:firstLine="562"/>
        <w:textAlignment w:val="auto"/>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9641E34">
      <w:pPr>
        <w:keepNext w:val="0"/>
        <w:keepLines w:val="0"/>
        <w:pageBreakBefore w:val="0"/>
        <w:widowControl w:val="0"/>
        <w:kinsoku/>
        <w:wordWrap/>
        <w:overflowPunct/>
        <w:topLinePunct w:val="0"/>
        <w:autoSpaceDE/>
        <w:autoSpaceDN/>
        <w:bidi w:val="0"/>
        <w:adjustRightInd/>
        <w:ind w:firstLine="560"/>
        <w:textAlignment w:val="auto"/>
        <w:rPr>
          <w:rFonts w:hint="eastAsia" w:eastAsia="仿宋_GB2312"/>
          <w:color w:val="auto"/>
          <w:highlight w:val="none"/>
          <w:lang w:eastAsia="zh-CN"/>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，项目启动实施后，为了加快本项目的实施，成立了政协代表活动经费项目工作领导小组，由党组书记</w:t>
      </w:r>
      <w:r>
        <w:rPr>
          <w:rFonts w:hint="eastAsia" w:ascii="仿宋" w:hAnsi="仿宋" w:eastAsia="仿宋" w:cs="仿宋"/>
          <w:color w:val="auto"/>
          <w:highlight w:val="none"/>
          <w:lang w:val="en-US" w:eastAsia="zh-CN"/>
        </w:rPr>
        <w:t>王闻</w:t>
      </w:r>
      <w:r>
        <w:rPr>
          <w:rFonts w:hint="eastAsia"/>
          <w:color w:val="auto"/>
          <w:highlight w:val="none"/>
        </w:rPr>
        <w:t>任组长，负责项目的组织工作；</w:t>
      </w:r>
      <w:r>
        <w:rPr>
          <w:rFonts w:hint="eastAsia"/>
          <w:color w:val="auto"/>
          <w:highlight w:val="none"/>
          <w:lang w:eastAsia="zh-CN"/>
        </w:rPr>
        <w:t>陈海燕</w:t>
      </w:r>
      <w:r>
        <w:rPr>
          <w:rFonts w:hint="eastAsia"/>
          <w:color w:val="auto"/>
          <w:highlight w:val="none"/>
        </w:rPr>
        <w:t>任副组长，负责项目的实施工作；组员包括：</w:t>
      </w:r>
      <w:r>
        <w:rPr>
          <w:rFonts w:hint="eastAsia"/>
          <w:color w:val="auto"/>
          <w:highlight w:val="none"/>
          <w:lang w:eastAsia="zh-CN"/>
        </w:rPr>
        <w:t>王继军</w:t>
      </w:r>
      <w:r>
        <w:rPr>
          <w:rFonts w:hint="eastAsia"/>
          <w:color w:val="auto"/>
          <w:highlight w:val="none"/>
        </w:rPr>
        <w:t>和</w:t>
      </w:r>
      <w:r>
        <w:rPr>
          <w:rFonts w:hint="eastAsia"/>
          <w:color w:val="auto"/>
          <w:highlight w:val="none"/>
          <w:lang w:eastAsia="zh-CN"/>
        </w:rPr>
        <w:t>桑格杰</w:t>
      </w:r>
      <w:r>
        <w:rPr>
          <w:rFonts w:hint="eastAsia"/>
          <w:color w:val="auto"/>
          <w:highlight w:val="none"/>
        </w:rPr>
        <w:t>，主要负责项目监督管理、</w:t>
      </w:r>
      <w:r>
        <w:rPr>
          <w:rFonts w:hint="eastAsia"/>
          <w:color w:val="auto"/>
          <w:highlight w:val="none"/>
          <w:lang w:eastAsia="zh-CN"/>
        </w:rPr>
        <w:t>验收以及资金核拨等工作。项目调整及支出调整手续完备；项目合同书、验收报告、技术鉴定等资料齐全并及时归档；项目实施的人员条件、场地设备、信息支撑等落实到位。</w:t>
      </w:r>
    </w:p>
    <w:p w14:paraId="23B89729">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521ADC2F">
      <w:pPr>
        <w:pStyle w:val="4"/>
        <w:keepNext w:val="0"/>
        <w:keepLines w:val="0"/>
        <w:pageBreakBefore w:val="0"/>
        <w:widowControl w:val="0"/>
        <w:kinsoku/>
        <w:wordWrap/>
        <w:overflowPunct/>
        <w:topLinePunct w:val="0"/>
        <w:autoSpaceDE/>
        <w:autoSpaceDN/>
        <w:bidi w:val="0"/>
        <w:adjustRightInd/>
        <w:ind w:left="560" w:leftChars="200" w:firstLine="0" w:firstLineChars="0"/>
        <w:textAlignment w:val="auto"/>
        <w:rPr>
          <w:color w:val="auto"/>
          <w:highlight w:val="none"/>
        </w:rPr>
      </w:pPr>
      <w:r>
        <w:rPr>
          <w:rFonts w:hint="eastAsia"/>
          <w:color w:val="auto"/>
          <w:highlight w:val="none"/>
        </w:rPr>
        <w:t>（三）项目产出情况</w:t>
      </w:r>
    </w:p>
    <w:p w14:paraId="522F4805">
      <w:pPr>
        <w:keepNext w:val="0"/>
        <w:keepLines w:val="0"/>
        <w:pageBreakBefore w:val="0"/>
        <w:widowControl w:val="0"/>
        <w:kinsoku/>
        <w:wordWrap/>
        <w:overflowPunct/>
        <w:topLinePunct w:val="0"/>
        <w:autoSpaceDE/>
        <w:autoSpaceDN/>
        <w:bidi w:val="0"/>
        <w:adjustRightInd/>
        <w:ind w:firstLine="560"/>
        <w:textAlignment w:val="auto"/>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04E4AC4">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1.数量指标完成情况分析</w:t>
      </w:r>
    </w:p>
    <w:p w14:paraId="0F5F3507">
      <w:pPr>
        <w:keepNext w:val="0"/>
        <w:keepLines w:val="0"/>
        <w:pageBreakBefore w:val="0"/>
        <w:widowControl w:val="0"/>
        <w:kinsoku/>
        <w:wordWrap/>
        <w:overflowPunct/>
        <w:topLinePunct w:val="0"/>
        <w:autoSpaceDE/>
        <w:autoSpaceDN/>
        <w:bidi w:val="0"/>
        <w:adjustRightInd/>
        <w:ind w:firstLine="560"/>
        <w:textAlignment w:val="auto"/>
        <w:rPr>
          <w:rFonts w:hint="eastAsia" w:cs="仿宋_GB2312"/>
          <w:color w:val="auto"/>
          <w:highlight w:val="none"/>
          <w:u w:color="000000"/>
          <w:lang w:val="en-US" w:eastAsia="zh-CN"/>
        </w:rPr>
      </w:pPr>
      <w:r>
        <w:rPr>
          <w:rFonts w:hint="eastAsia" w:cs="仿宋_GB2312"/>
          <w:color w:val="auto"/>
          <w:highlight w:val="none"/>
          <w:u w:color="000000"/>
          <w:lang w:val="en-US" w:eastAsia="zh-CN"/>
        </w:rPr>
        <w:t>“政协全委及常委会议次数”指标：预期指标值为&gt;=4次，实际完成值为4次,指标完成率为100%，偏差率0%。</w:t>
      </w:r>
    </w:p>
    <w:p w14:paraId="68923DC5">
      <w:pPr>
        <w:keepNext w:val="0"/>
        <w:keepLines w:val="0"/>
        <w:pageBreakBefore w:val="0"/>
        <w:widowControl w:val="0"/>
        <w:kinsoku/>
        <w:wordWrap/>
        <w:overflowPunct/>
        <w:topLinePunct w:val="0"/>
        <w:autoSpaceDE/>
        <w:autoSpaceDN/>
        <w:bidi w:val="0"/>
        <w:adjustRightInd/>
        <w:ind w:firstLine="560"/>
        <w:textAlignment w:val="auto"/>
        <w:rPr>
          <w:rFonts w:hint="eastAsia" w:cs="仿宋_GB2312"/>
          <w:color w:val="auto"/>
          <w:highlight w:val="none"/>
          <w:u w:color="000000"/>
          <w:lang w:val="en-US" w:eastAsia="zh-CN"/>
        </w:rPr>
      </w:pPr>
      <w:r>
        <w:rPr>
          <w:rFonts w:hint="eastAsia" w:cs="仿宋_GB2312"/>
          <w:color w:val="auto"/>
          <w:highlight w:val="none"/>
          <w:u w:color="000000"/>
          <w:lang w:val="en-US" w:eastAsia="zh-CN"/>
        </w:rPr>
        <w:t>“政协委员参会人数”指标：预期指标值为&gt;=134人，实际完成值为134人,指标完成率为100%，偏差率0%。</w:t>
      </w:r>
    </w:p>
    <w:p w14:paraId="799FAA1A">
      <w:pPr>
        <w:keepNext w:val="0"/>
        <w:keepLines w:val="0"/>
        <w:pageBreakBefore w:val="0"/>
        <w:widowControl w:val="0"/>
        <w:kinsoku/>
        <w:wordWrap/>
        <w:overflowPunct/>
        <w:topLinePunct w:val="0"/>
        <w:autoSpaceDE/>
        <w:autoSpaceDN/>
        <w:bidi w:val="0"/>
        <w:adjustRightInd/>
        <w:ind w:firstLine="560"/>
        <w:textAlignment w:val="auto"/>
        <w:rPr>
          <w:rFonts w:hint="eastAsia" w:cs="仿宋_GB2312"/>
          <w:color w:val="auto"/>
          <w:highlight w:val="none"/>
          <w:u w:color="000000"/>
          <w:lang w:val="en-US" w:eastAsia="zh-CN"/>
        </w:rPr>
      </w:pPr>
      <w:r>
        <w:rPr>
          <w:rFonts w:hint="eastAsia" w:cs="仿宋_GB2312"/>
          <w:color w:val="auto"/>
          <w:highlight w:val="none"/>
          <w:u w:color="000000"/>
          <w:lang w:val="en-US" w:eastAsia="zh-CN"/>
        </w:rPr>
        <w:t>“会议天数”指标：预期指标值为&gt;=4天，实际完成值为4天,指标完成率为100%，偏差率0%。</w:t>
      </w:r>
    </w:p>
    <w:p w14:paraId="41DC7AC8">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2.质量指标完成情况分析</w:t>
      </w:r>
    </w:p>
    <w:p w14:paraId="1031FDF6">
      <w:pPr>
        <w:keepNext w:val="0"/>
        <w:keepLines w:val="0"/>
        <w:pageBreakBefore w:val="0"/>
        <w:widowControl w:val="0"/>
        <w:kinsoku/>
        <w:wordWrap/>
        <w:overflowPunct/>
        <w:topLinePunct w:val="0"/>
        <w:autoSpaceDE/>
        <w:autoSpaceDN/>
        <w:bidi w:val="0"/>
        <w:adjustRightInd/>
        <w:ind w:firstLine="560"/>
        <w:textAlignment w:val="auto"/>
        <w:rPr>
          <w:rFonts w:hint="eastAsia" w:cs="仿宋_GB2312"/>
          <w:color w:val="auto"/>
          <w:highlight w:val="none"/>
          <w:u w:color="000000"/>
          <w:lang w:val="zh-TW" w:eastAsia="zh-TW"/>
        </w:rPr>
      </w:pPr>
      <w:r>
        <w:rPr>
          <w:rFonts w:hint="eastAsia" w:cs="仿宋_GB2312"/>
          <w:color w:val="auto"/>
          <w:highlight w:val="none"/>
          <w:u w:color="000000"/>
          <w:lang w:val="en-US" w:eastAsia="zh-CN"/>
        </w:rPr>
        <w:t>“会议出勤率”指标：预期指标值为&gt;=85%</w:t>
      </w:r>
      <w:r>
        <w:rPr>
          <w:rFonts w:hint="eastAsia" w:cs="仿宋_GB2312"/>
          <w:color w:val="auto"/>
          <w:highlight w:val="none"/>
          <w:u w:color="000000"/>
          <w:lang w:val="zh-TW" w:eastAsia="zh-TW"/>
        </w:rPr>
        <w:t>，实际完成指标值为</w:t>
      </w:r>
      <w:r>
        <w:rPr>
          <w:rFonts w:hint="eastAsia" w:cs="仿宋_GB2312"/>
          <w:color w:val="auto"/>
          <w:highlight w:val="none"/>
          <w:u w:color="000000"/>
          <w:lang w:val="en-US" w:eastAsia="zh-CN"/>
        </w:rPr>
        <w:t>85%</w:t>
      </w:r>
      <w:r>
        <w:rPr>
          <w:rFonts w:hint="eastAsia" w:cs="仿宋_GB2312"/>
          <w:color w:val="auto"/>
          <w:highlight w:val="none"/>
          <w:u w:color="000000"/>
          <w:lang w:val="zh-TW" w:eastAsia="zh-TW"/>
        </w:rPr>
        <w:t>，指标完成率为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p>
    <w:p w14:paraId="5BD18791">
      <w:pPr>
        <w:keepNext w:val="0"/>
        <w:keepLines w:val="0"/>
        <w:pageBreakBefore w:val="0"/>
        <w:widowControl w:val="0"/>
        <w:kinsoku/>
        <w:wordWrap/>
        <w:overflowPunct/>
        <w:topLinePunct w:val="0"/>
        <w:autoSpaceDE/>
        <w:autoSpaceDN/>
        <w:bidi w:val="0"/>
        <w:adjustRightInd/>
        <w:ind w:firstLine="560"/>
        <w:textAlignment w:val="auto"/>
        <w:rPr>
          <w:rFonts w:hint="eastAsia" w:cs="仿宋_GB2312"/>
          <w:color w:val="auto"/>
          <w:highlight w:val="none"/>
          <w:u w:color="000000"/>
          <w:lang w:val="zh-TW" w:eastAsia="zh-TW"/>
        </w:rPr>
      </w:pPr>
      <w:r>
        <w:rPr>
          <w:rFonts w:hint="eastAsia" w:cs="仿宋_GB2312"/>
          <w:color w:val="auto"/>
          <w:highlight w:val="none"/>
          <w:u w:color="000000"/>
          <w:lang w:val="en-US" w:eastAsia="zh-CN"/>
        </w:rPr>
        <w:t>“经费支出合规性”指标：预期指标值为=100%，</w:t>
      </w:r>
      <w:r>
        <w:rPr>
          <w:rFonts w:hint="eastAsia" w:cs="仿宋_GB2312"/>
          <w:color w:val="auto"/>
          <w:highlight w:val="none"/>
          <w:u w:color="000000"/>
          <w:lang w:val="zh-TW" w:eastAsia="zh-TW"/>
        </w:rPr>
        <w:t>实际完成指标值为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p>
    <w:p w14:paraId="7A5171CC">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rPr>
        <w:t>3.时效指标完成情况分析</w:t>
      </w:r>
    </w:p>
    <w:p w14:paraId="3F20B0A4">
      <w:pPr>
        <w:keepNext w:val="0"/>
        <w:keepLines w:val="0"/>
        <w:pageBreakBefore w:val="0"/>
        <w:widowControl w:val="0"/>
        <w:kinsoku/>
        <w:wordWrap/>
        <w:overflowPunct/>
        <w:topLinePunct w:val="0"/>
        <w:autoSpaceDE/>
        <w:autoSpaceDN/>
        <w:bidi w:val="0"/>
        <w:adjustRightInd/>
        <w:ind w:firstLine="560"/>
        <w:textAlignment w:val="auto"/>
        <w:rPr>
          <w:rFonts w:hint="eastAsia" w:cs="仿宋_GB2312"/>
          <w:color w:val="auto"/>
          <w:highlight w:val="none"/>
          <w:u w:color="000000"/>
          <w:lang w:val="zh-TW" w:eastAsia="zh-TW"/>
        </w:rPr>
      </w:pPr>
      <w:r>
        <w:rPr>
          <w:rFonts w:hint="eastAsia" w:cs="仿宋_GB2312"/>
          <w:color w:val="auto"/>
          <w:highlight w:val="none"/>
          <w:u w:color="000000"/>
          <w:lang w:val="en-US" w:eastAsia="zh-CN"/>
        </w:rPr>
        <w:t>“会议按期完成率”指标：预期指标值为&gt;=90%</w:t>
      </w:r>
      <w:r>
        <w:rPr>
          <w:rFonts w:hint="eastAsia" w:cs="仿宋_GB2312"/>
          <w:color w:val="auto"/>
          <w:highlight w:val="none"/>
          <w:u w:color="000000"/>
          <w:lang w:val="zh-TW" w:eastAsia="zh-TW"/>
        </w:rPr>
        <w:t>，实际完成指标值为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p>
    <w:p w14:paraId="28CE0672">
      <w:pPr>
        <w:pStyle w:val="4"/>
        <w:keepNext w:val="0"/>
        <w:keepLines w:val="0"/>
        <w:pageBreakBefore w:val="0"/>
        <w:widowControl w:val="0"/>
        <w:kinsoku/>
        <w:wordWrap/>
        <w:overflowPunct/>
        <w:topLinePunct w:val="0"/>
        <w:autoSpaceDE/>
        <w:autoSpaceDN/>
        <w:bidi w:val="0"/>
        <w:adjustRightInd/>
        <w:ind w:firstLine="643"/>
        <w:textAlignment w:val="auto"/>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05165162">
      <w:pPr>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70454A94">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65FBFA79">
      <w:pPr>
        <w:keepNext w:val="0"/>
        <w:keepLines w:val="0"/>
        <w:pageBreakBefore w:val="0"/>
        <w:widowControl w:val="0"/>
        <w:kinsoku/>
        <w:wordWrap/>
        <w:overflowPunct/>
        <w:topLinePunct w:val="0"/>
        <w:autoSpaceDE/>
        <w:autoSpaceDN/>
        <w:bidi w:val="0"/>
        <w:adjustRightInd/>
        <w:ind w:firstLine="560"/>
        <w:textAlignment w:val="auto"/>
        <w:rPr>
          <w:rFonts w:hint="eastAsia" w:cs="仿宋_GB2312"/>
          <w:color w:val="auto"/>
          <w:highlight w:val="none"/>
          <w:u w:color="000000"/>
          <w:lang w:val="zh-TW" w:eastAsia="zh-TW"/>
        </w:rPr>
      </w:pPr>
      <w:r>
        <w:rPr>
          <w:rFonts w:hint="eastAsia" w:cs="仿宋_GB2312"/>
          <w:color w:val="auto"/>
          <w:highlight w:val="none"/>
          <w:u w:color="000000"/>
          <w:lang w:val="en-US" w:eastAsia="zh-CN"/>
        </w:rPr>
        <w:t>“政协会议人均支出标准”指标：预期指标值为=800元/人/年</w:t>
      </w:r>
      <w:r>
        <w:rPr>
          <w:rFonts w:hint="eastAsia" w:cs="仿宋_GB2312"/>
          <w:color w:val="auto"/>
          <w:highlight w:val="none"/>
          <w:u w:color="000000"/>
          <w:lang w:val="zh-TW" w:eastAsia="zh-TW"/>
        </w:rPr>
        <w:t>，实际完成指标值为</w:t>
      </w:r>
      <w:r>
        <w:rPr>
          <w:rFonts w:hint="eastAsia" w:cs="仿宋_GB2312"/>
          <w:color w:val="auto"/>
          <w:highlight w:val="none"/>
          <w:u w:color="000000"/>
          <w:lang w:val="en-US" w:eastAsia="zh-CN"/>
        </w:rPr>
        <w:t>800元/人/年</w:t>
      </w:r>
      <w:r>
        <w:rPr>
          <w:rFonts w:hint="eastAsia" w:cs="仿宋_GB2312"/>
          <w:color w:val="auto"/>
          <w:highlight w:val="none"/>
          <w:u w:color="000000"/>
          <w:lang w:val="zh-TW" w:eastAsia="zh-TW"/>
        </w:rPr>
        <w:t>，指标完成率为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p>
    <w:p w14:paraId="72DD6547">
      <w:pPr>
        <w:keepNext w:val="0"/>
        <w:keepLines w:val="0"/>
        <w:pageBreakBefore w:val="0"/>
        <w:widowControl w:val="0"/>
        <w:kinsoku/>
        <w:wordWrap/>
        <w:overflowPunct/>
        <w:topLinePunct w:val="0"/>
        <w:autoSpaceDE/>
        <w:autoSpaceDN/>
        <w:bidi w:val="0"/>
        <w:adjustRightInd/>
        <w:ind w:firstLine="560"/>
        <w:textAlignment w:val="auto"/>
        <w:rPr>
          <w:rFonts w:hint="eastAsia" w:cs="仿宋_GB2312"/>
          <w:color w:val="auto"/>
          <w:highlight w:val="none"/>
          <w:u w:color="000000"/>
          <w:lang w:val="zh-TW" w:eastAsia="zh-TW"/>
        </w:rPr>
      </w:pPr>
      <w:r>
        <w:rPr>
          <w:rFonts w:hint="eastAsia" w:cs="仿宋_GB2312"/>
          <w:color w:val="auto"/>
          <w:highlight w:val="none"/>
          <w:u w:color="000000"/>
          <w:lang w:val="en-US" w:eastAsia="zh-CN"/>
        </w:rPr>
        <w:t>“政协委员活动经费”指标：预期指标值为&lt;=19.28万元</w:t>
      </w:r>
      <w:r>
        <w:rPr>
          <w:rFonts w:hint="eastAsia" w:cs="仿宋_GB2312"/>
          <w:color w:val="auto"/>
          <w:highlight w:val="none"/>
          <w:u w:color="000000"/>
          <w:lang w:val="zh-TW" w:eastAsia="zh-TW"/>
        </w:rPr>
        <w:t>，实际完成指标值为</w:t>
      </w:r>
      <w:r>
        <w:rPr>
          <w:rFonts w:hint="eastAsia" w:cs="仿宋_GB2312"/>
          <w:color w:val="auto"/>
          <w:highlight w:val="none"/>
          <w:u w:color="000000"/>
          <w:lang w:val="en-US" w:eastAsia="zh-CN"/>
        </w:rPr>
        <w:t>19.28万元</w:t>
      </w:r>
      <w:r>
        <w:rPr>
          <w:rFonts w:hint="eastAsia" w:cs="仿宋_GB2312"/>
          <w:color w:val="auto"/>
          <w:highlight w:val="none"/>
          <w:u w:color="000000"/>
          <w:lang w:val="zh-TW" w:eastAsia="zh-TW"/>
        </w:rPr>
        <w:t>，指标完成率为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p>
    <w:p w14:paraId="4800659B">
      <w:pPr>
        <w:pStyle w:val="4"/>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341C5AB8">
      <w:pPr>
        <w:keepNext w:val="0"/>
        <w:keepLines w:val="0"/>
        <w:pageBreakBefore w:val="0"/>
        <w:widowControl w:val="0"/>
        <w:kinsoku/>
        <w:wordWrap/>
        <w:overflowPunct/>
        <w:topLinePunct w:val="0"/>
        <w:autoSpaceDE/>
        <w:autoSpaceDN/>
        <w:bidi w:val="0"/>
        <w:adjustRightInd/>
        <w:ind w:firstLine="560"/>
        <w:textAlignment w:val="auto"/>
        <w:rPr>
          <w:rFonts w:hint="eastAsia" w:cs="仿宋_GB2312"/>
          <w:color w:val="auto"/>
          <w:highlight w:val="none"/>
          <w:u w:color="000000"/>
          <w:lang w:val="zh-TW" w:eastAsia="zh-TW"/>
        </w:rPr>
      </w:pPr>
      <w:r>
        <w:rPr>
          <w:rFonts w:hint="eastAsia" w:cs="仿宋_GB2312"/>
          <w:color w:val="auto"/>
          <w:highlight w:val="none"/>
          <w:u w:color="000000"/>
          <w:lang w:val="zh-TW" w:eastAsia="zh-TW"/>
        </w:rPr>
        <w:t>项目效益类指标由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个二级指标和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个三级指标构成，权重分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p>
    <w:p w14:paraId="69BADB7F">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70E83D12">
      <w:pPr>
        <w:keepNext w:val="0"/>
        <w:keepLines w:val="0"/>
        <w:pageBreakBefore w:val="0"/>
        <w:widowControl w:val="0"/>
        <w:kinsoku/>
        <w:wordWrap/>
        <w:overflowPunct/>
        <w:topLinePunct w:val="0"/>
        <w:autoSpaceDE/>
        <w:autoSpaceDN/>
        <w:bidi w:val="0"/>
        <w:adjustRightInd/>
        <w:ind w:firstLine="560"/>
        <w:textAlignment w:val="auto"/>
        <w:rPr>
          <w:rFonts w:hint="eastAsia" w:cs="仿宋_GB2312"/>
          <w:color w:val="auto"/>
          <w:highlight w:val="none"/>
          <w:u w:color="000000"/>
          <w:lang w:val="zh-TW" w:eastAsia="zh-TW"/>
        </w:rPr>
      </w:pPr>
      <w:r>
        <w:rPr>
          <w:rFonts w:hint="eastAsia" w:cs="仿宋_GB2312"/>
          <w:color w:val="auto"/>
          <w:highlight w:val="none"/>
          <w:u w:color="000000"/>
          <w:lang w:val="en-US" w:eastAsia="zh-CN"/>
        </w:rPr>
        <w:t>“强化基层基础建设，促进经济发展”指标：预期指标值为</w:t>
      </w:r>
      <w:r>
        <w:rPr>
          <w:rFonts w:hint="eastAsia" w:cs="仿宋_GB2312"/>
          <w:color w:val="auto"/>
          <w:highlight w:val="none"/>
          <w:u w:color="000000"/>
          <w:lang w:val="zh-TW" w:eastAsia="zh-CN"/>
        </w:rPr>
        <w:t>有效促进</w:t>
      </w:r>
      <w:r>
        <w:rPr>
          <w:rFonts w:hint="eastAsia" w:cs="仿宋_GB2312"/>
          <w:color w:val="auto"/>
          <w:highlight w:val="none"/>
          <w:u w:color="000000"/>
          <w:lang w:val="zh-TW" w:eastAsia="zh-TW"/>
        </w:rPr>
        <w:t>，实际完成指标值为达成目标，指标完成率为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p>
    <w:p w14:paraId="4055FE4B">
      <w:pPr>
        <w:keepNext w:val="0"/>
        <w:keepLines w:val="0"/>
        <w:pageBreakBefore w:val="0"/>
        <w:widowControl w:val="0"/>
        <w:kinsoku/>
        <w:wordWrap/>
        <w:overflowPunct/>
        <w:topLinePunct w:val="0"/>
        <w:autoSpaceDE/>
        <w:autoSpaceDN/>
        <w:bidi w:val="0"/>
        <w:adjustRightInd/>
        <w:ind w:firstLine="560"/>
        <w:textAlignment w:val="auto"/>
        <w:rPr>
          <w:rFonts w:hint="eastAsia" w:cs="仿宋_GB2312"/>
          <w:color w:val="auto"/>
          <w:highlight w:val="none"/>
          <w:u w:color="000000"/>
          <w:lang w:val="zh-TW" w:eastAsia="zh-TW"/>
        </w:rPr>
      </w:pPr>
      <w:r>
        <w:rPr>
          <w:rFonts w:hint="eastAsia" w:cs="仿宋_GB2312"/>
          <w:color w:val="auto"/>
          <w:highlight w:val="none"/>
          <w:u w:color="000000"/>
          <w:lang w:val="en-US" w:eastAsia="zh-CN"/>
        </w:rPr>
        <w:t>“加强民族团结、促进社会和谐稳定”指标：预期指标值为</w:t>
      </w:r>
      <w:r>
        <w:rPr>
          <w:rFonts w:hint="eastAsia" w:cs="仿宋_GB2312"/>
          <w:color w:val="auto"/>
          <w:highlight w:val="none"/>
          <w:u w:color="000000"/>
          <w:lang w:val="zh-TW" w:eastAsia="zh-CN"/>
        </w:rPr>
        <w:t>有效促进</w:t>
      </w:r>
      <w:r>
        <w:rPr>
          <w:rFonts w:hint="eastAsia" w:cs="仿宋_GB2312"/>
          <w:color w:val="auto"/>
          <w:highlight w:val="none"/>
          <w:u w:color="000000"/>
          <w:lang w:val="zh-TW" w:eastAsia="zh-TW"/>
        </w:rPr>
        <w:t>，实际完成指标值为达成目标，指标完成率为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p>
    <w:p w14:paraId="11B23C90">
      <w:pPr>
        <w:pStyle w:val="2"/>
        <w:keepNext w:val="0"/>
        <w:keepLines w:val="0"/>
        <w:pageBreakBefore w:val="0"/>
        <w:widowControl w:val="0"/>
        <w:kinsoku/>
        <w:wordWrap/>
        <w:overflowPunct/>
        <w:topLinePunct w:val="0"/>
        <w:autoSpaceDE/>
        <w:autoSpaceDN/>
        <w:bidi w:val="0"/>
        <w:adjustRightInd/>
        <w:ind w:firstLine="562"/>
        <w:textAlignment w:val="auto"/>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3A06BFDF">
      <w:pPr>
        <w:keepNext w:val="0"/>
        <w:keepLines w:val="0"/>
        <w:pageBreakBefore w:val="0"/>
        <w:widowControl w:val="0"/>
        <w:kinsoku/>
        <w:wordWrap/>
        <w:overflowPunct/>
        <w:topLinePunct w:val="0"/>
        <w:autoSpaceDE/>
        <w:autoSpaceDN/>
        <w:bidi w:val="0"/>
        <w:adjustRightInd/>
        <w:ind w:firstLine="560"/>
        <w:textAlignment w:val="auto"/>
        <w:rPr>
          <w:rFonts w:hint="eastAsia" w:cs="仿宋_GB2312"/>
          <w:color w:val="auto"/>
          <w:highlight w:val="none"/>
          <w:u w:color="000000"/>
          <w:lang w:val="zh-TW" w:eastAsia="zh-TW"/>
        </w:rPr>
      </w:pPr>
      <w:r>
        <w:rPr>
          <w:rFonts w:hint="eastAsia" w:cs="仿宋_GB2312"/>
          <w:color w:val="auto"/>
          <w:highlight w:val="none"/>
          <w:u w:color="000000"/>
          <w:lang w:val="en-US" w:eastAsia="zh-CN"/>
        </w:rPr>
        <w:t>“参会政协委员满意度”指标：预期指标值为&gt;=98%，</w:t>
      </w:r>
      <w:r>
        <w:rPr>
          <w:rFonts w:hint="eastAsia" w:cs="仿宋_GB2312"/>
          <w:color w:val="auto"/>
          <w:highlight w:val="none"/>
          <w:u w:color="000000"/>
          <w:lang w:val="zh-TW" w:eastAsia="zh-TW"/>
        </w:rPr>
        <w:t>实际完成指标值为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p>
    <w:p w14:paraId="172664A1">
      <w:pPr>
        <w:pStyle w:val="3"/>
        <w:keepNext w:val="0"/>
        <w:keepLines w:val="0"/>
        <w:pageBreakBefore w:val="0"/>
        <w:widowControl w:val="0"/>
        <w:kinsoku/>
        <w:wordWrap/>
        <w:overflowPunct/>
        <w:topLinePunct w:val="0"/>
        <w:autoSpaceDE/>
        <w:autoSpaceDN/>
        <w:bidi w:val="0"/>
        <w:adjustRightInd/>
        <w:ind w:firstLine="643"/>
        <w:textAlignment w:val="auto"/>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4E85BCB1">
      <w:pPr>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30万元，全年预算数为30万元，全年执行数为30万元，预算执行率为100%。</w:t>
      </w:r>
    </w:p>
    <w:p w14:paraId="20D5AA5D">
      <w:pPr>
        <w:pStyle w:val="6"/>
        <w:keepNext w:val="0"/>
        <w:keepLines w:val="0"/>
        <w:pageBreakBefore w:val="0"/>
        <w:widowControl w:val="0"/>
        <w:kinsoku/>
        <w:wordWrap/>
        <w:overflowPunct/>
        <w:topLinePunct w:val="0"/>
        <w:autoSpaceDE/>
        <w:autoSpaceDN/>
        <w:bidi w:val="0"/>
        <w:adjustRightInd/>
        <w:textAlignment w:val="auto"/>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10ABDFB8">
      <w:pPr>
        <w:pStyle w:val="6"/>
        <w:keepNext w:val="0"/>
        <w:keepLines w:val="0"/>
        <w:pageBreakBefore w:val="0"/>
        <w:widowControl w:val="0"/>
        <w:kinsoku/>
        <w:wordWrap/>
        <w:overflowPunct/>
        <w:topLinePunct w:val="0"/>
        <w:autoSpaceDE/>
        <w:autoSpaceDN/>
        <w:bidi w:val="0"/>
        <w:adjustRightInd/>
        <w:textAlignment w:val="auto"/>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4057ED46">
      <w:pPr>
        <w:keepNext w:val="0"/>
        <w:keepLines w:val="0"/>
        <w:pageBreakBefore w:val="0"/>
        <w:widowControl w:val="0"/>
        <w:kinsoku/>
        <w:wordWrap/>
        <w:overflowPunct/>
        <w:topLinePunct w:val="0"/>
        <w:autoSpaceDE/>
        <w:autoSpaceDN/>
        <w:bidi w:val="0"/>
        <w:adjustRightInd/>
        <w:ind w:firstLine="560"/>
        <w:textAlignment w:val="auto"/>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政协代表活动经费项目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49B5A727">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70F52B02">
      <w:pPr>
        <w:pStyle w:val="4"/>
        <w:keepNext w:val="0"/>
        <w:keepLines w:val="0"/>
        <w:pageBreakBefore w:val="0"/>
        <w:widowControl w:val="0"/>
        <w:numPr>
          <w:ilvl w:val="0"/>
          <w:numId w:val="5"/>
        </w:numPr>
        <w:kinsoku/>
        <w:wordWrap/>
        <w:overflowPunct/>
        <w:topLinePunct w:val="0"/>
        <w:autoSpaceDE/>
        <w:autoSpaceDN/>
        <w:bidi w:val="0"/>
        <w:adjustRightInd/>
        <w:ind w:firstLine="643"/>
        <w:textAlignment w:val="auto"/>
        <w:rPr>
          <w:color w:val="auto"/>
          <w:highlight w:val="none"/>
        </w:rPr>
      </w:pPr>
      <w:bookmarkStart w:id="12" w:name="_Toc1921"/>
      <w:bookmarkStart w:id="13" w:name="_Toc28290"/>
      <w:r>
        <w:rPr>
          <w:rFonts w:hint="eastAsia"/>
          <w:color w:val="auto"/>
          <w:highlight w:val="none"/>
        </w:rPr>
        <w:t>主要经验及做法</w:t>
      </w:r>
    </w:p>
    <w:bookmarkEnd w:id="12"/>
    <w:bookmarkEnd w:id="13"/>
    <w:p w14:paraId="6DC8CD34">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ascii="仿宋_GB2312"/>
          <w:color w:val="auto"/>
          <w:highlight w:val="none"/>
        </w:rPr>
      </w:pPr>
      <w:r>
        <w:rPr>
          <w:rFonts w:hint="eastAsia" w:ascii="仿宋_GB2312"/>
          <w:color w:val="auto"/>
          <w:highlight w:val="none"/>
        </w:rPr>
        <w:t>（1）项目实施前，根据建设规模及技术标准建立健全组织管理机构，制定管理制度，明确分工，落实责任。科学组织建设过程中各阶段的工作，按工程实施进度安排建设资金，为项目建设和运营顺利进行提供有力保障。</w:t>
      </w:r>
    </w:p>
    <w:p w14:paraId="7D14C3F0">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ascii="仿宋_GB2312"/>
          <w:color w:val="auto"/>
          <w:highlight w:val="none"/>
        </w:rPr>
      </w:pPr>
      <w:r>
        <w:rPr>
          <w:rFonts w:hint="eastAsia" w:ascii="仿宋_GB2312"/>
          <w:color w:val="auto"/>
          <w:highlight w:val="none"/>
        </w:rPr>
        <w:t>（2）实行严格的财务管理制度，在计划部门列出资金计划，在财政部门的预算中支出，并</w:t>
      </w:r>
      <w:r>
        <w:rPr>
          <w:rFonts w:hint="eastAsia" w:ascii="仿宋_GB2312"/>
          <w:color w:val="auto"/>
          <w:highlight w:val="none"/>
          <w:lang w:eastAsia="zh-CN"/>
        </w:rPr>
        <w:t>接</w:t>
      </w:r>
      <w:r>
        <w:rPr>
          <w:rFonts w:hint="eastAsia" w:ascii="仿宋_GB2312"/>
          <w:color w:val="auto"/>
          <w:highlight w:val="none"/>
        </w:rPr>
        <w:t>受财政部门的监督；设立专门的财务职能部门，由专职财务人员管理；</w:t>
      </w:r>
      <w:r>
        <w:rPr>
          <w:rFonts w:hint="eastAsia" w:ascii="仿宋_GB2312"/>
          <w:color w:val="auto"/>
          <w:highlight w:val="none"/>
          <w:lang w:eastAsia="zh-CN"/>
        </w:rPr>
        <w:t>应</w:t>
      </w:r>
      <w:r>
        <w:rPr>
          <w:rFonts w:hint="eastAsia" w:ascii="仿宋_GB2312"/>
          <w:color w:val="auto"/>
          <w:highlight w:val="none"/>
        </w:rPr>
        <w:t>根据项目进度，进行拨款。</w:t>
      </w:r>
    </w:p>
    <w:p w14:paraId="067F1934">
      <w:pPr>
        <w:pStyle w:val="4"/>
        <w:keepNext w:val="0"/>
        <w:keepLines w:val="0"/>
        <w:pageBreakBefore w:val="0"/>
        <w:widowControl w:val="0"/>
        <w:numPr>
          <w:ilvl w:val="0"/>
          <w:numId w:val="5"/>
        </w:numPr>
        <w:kinsoku/>
        <w:wordWrap/>
        <w:overflowPunct/>
        <w:topLinePunct w:val="0"/>
        <w:autoSpaceDE/>
        <w:autoSpaceDN/>
        <w:bidi w:val="0"/>
        <w:adjustRightInd/>
        <w:ind w:firstLine="643"/>
        <w:textAlignment w:val="auto"/>
        <w:rPr>
          <w:color w:val="auto"/>
          <w:highlight w:val="none"/>
        </w:rPr>
      </w:pPr>
      <w:r>
        <w:rPr>
          <w:rFonts w:hint="eastAsia"/>
          <w:color w:val="auto"/>
          <w:highlight w:val="none"/>
        </w:rPr>
        <w:t>存在的问题及原因分析</w:t>
      </w:r>
    </w:p>
    <w:p w14:paraId="06E2271B">
      <w:pPr>
        <w:keepNext w:val="0"/>
        <w:keepLines w:val="0"/>
        <w:pageBreakBefore w:val="0"/>
        <w:widowControl w:val="0"/>
        <w:kinsoku/>
        <w:wordWrap/>
        <w:overflowPunct/>
        <w:topLinePunct w:val="0"/>
        <w:autoSpaceDE/>
        <w:autoSpaceDN/>
        <w:bidi w:val="0"/>
        <w:adjustRightInd/>
        <w:ind w:firstLine="56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1、绩效目标编制不完整、不细化；对绩效管理认识不全。主要原因编制绩效目标人员不够专业，应加强业务学习。</w:t>
      </w:r>
    </w:p>
    <w:p w14:paraId="02714265">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ascii="仿宋_GB2312" w:hAnsi="Times New Roman" w:eastAsia="仿宋_GB2312" w:cs="Times New Roman"/>
          <w:color w:val="auto"/>
          <w:kern w:val="2"/>
          <w:sz w:val="28"/>
          <w:szCs w:val="24"/>
          <w:highlight w:val="none"/>
          <w:lang w:val="en-US" w:eastAsia="zh-CN" w:bidi="ar-SA"/>
        </w:rPr>
      </w:pPr>
      <w:r>
        <w:rPr>
          <w:rFonts w:hint="eastAsia"/>
          <w:color w:val="auto"/>
          <w:highlight w:val="none"/>
          <w:lang w:val="en-US" w:eastAsia="zh-CN"/>
        </w:rPr>
        <w:t>2、</w:t>
      </w:r>
      <w:r>
        <w:rPr>
          <w:rFonts w:hint="eastAsia" w:ascii="仿宋_GB2312"/>
          <w:color w:val="auto"/>
          <w:highlight w:val="none"/>
        </w:rPr>
        <w:t>财务管理水平有待提高。财务工作按部就班，缺乏创新，在精度和深度上欠缺，还需要进一步完善，尤其在项目建设方面还需要进一步严格。</w:t>
      </w:r>
    </w:p>
    <w:p w14:paraId="02BC12A2">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ascii="仿宋_GB2312"/>
          <w:color w:val="auto"/>
          <w:highlight w:val="none"/>
        </w:rPr>
      </w:pPr>
      <w:r>
        <w:rPr>
          <w:rFonts w:hint="eastAsia" w:hAnsi="Times New Roman" w:cs="Times New Roman"/>
          <w:color w:val="auto"/>
          <w:kern w:val="2"/>
          <w:sz w:val="28"/>
          <w:szCs w:val="24"/>
          <w:highlight w:val="none"/>
          <w:lang w:val="en-US" w:eastAsia="zh-CN" w:bidi="ar-SA"/>
        </w:rPr>
        <w:t>3、</w:t>
      </w:r>
      <w:r>
        <w:rPr>
          <w:rFonts w:hint="eastAsia" w:ascii="仿宋_GB2312"/>
          <w:color w:val="auto"/>
          <w:highlight w:val="none"/>
        </w:rPr>
        <w:t>内部管理相关制度虽已建立，但管理上较为粗糙，部分未实际落实到位。</w:t>
      </w:r>
    </w:p>
    <w:p w14:paraId="28CE8BF4">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七</w:t>
      </w:r>
      <w:r>
        <w:rPr>
          <w:rFonts w:hint="eastAsia"/>
          <w:color w:val="auto"/>
          <w:highlight w:val="none"/>
        </w:rPr>
        <w:t>、有关建议</w:t>
      </w:r>
    </w:p>
    <w:p w14:paraId="6F2A8DF2">
      <w:pPr>
        <w:keepNext w:val="0"/>
        <w:keepLines w:val="0"/>
        <w:pageBreakBefore w:val="0"/>
        <w:widowControl w:val="0"/>
        <w:kinsoku/>
        <w:wordWrap/>
        <w:overflowPunct/>
        <w:topLinePunct w:val="0"/>
        <w:autoSpaceDE/>
        <w:autoSpaceDN/>
        <w:bidi w:val="0"/>
        <w:adjustRightInd/>
        <w:spacing w:line="560" w:lineRule="exact"/>
        <w:ind w:firstLine="544" w:firstLineChars="200"/>
        <w:jc w:val="left"/>
        <w:textAlignment w:val="auto"/>
        <w:rPr>
          <w:rFonts w:hint="eastAsia" w:ascii="仿宋" w:hAnsi="仿宋" w:eastAsia="仿宋" w:cs="仿宋"/>
          <w:color w:val="auto"/>
          <w:spacing w:val="-4"/>
          <w:kern w:val="44"/>
          <w:sz w:val="28"/>
          <w:szCs w:val="28"/>
          <w:highlight w:val="none"/>
          <w:lang w:val="en-US" w:eastAsia="zh-CN" w:bidi="ar-SA"/>
        </w:rPr>
      </w:pPr>
      <w:r>
        <w:rPr>
          <w:rFonts w:hint="eastAsia" w:ascii="仿宋" w:hAnsi="仿宋" w:eastAsia="仿宋" w:cs="仿宋"/>
          <w:color w:val="auto"/>
          <w:spacing w:val="-4"/>
          <w:kern w:val="44"/>
          <w:sz w:val="28"/>
          <w:szCs w:val="28"/>
          <w:highlight w:val="none"/>
          <w:lang w:val="en-US" w:eastAsia="zh-CN" w:bidi="ar-SA"/>
        </w:rPr>
        <w:t>1、应强化绩效理念。我单位需进一步强化预算绩效管理工作，加大绩效管理理念宣传力度，使每位干部切实认识到绩效评价的重要性。</w:t>
      </w:r>
    </w:p>
    <w:p w14:paraId="4DB3B317">
      <w:pPr>
        <w:keepNext w:val="0"/>
        <w:keepLines w:val="0"/>
        <w:pageBreakBefore w:val="0"/>
        <w:widowControl w:val="0"/>
        <w:kinsoku/>
        <w:wordWrap/>
        <w:overflowPunct/>
        <w:topLinePunct w:val="0"/>
        <w:autoSpaceDE/>
        <w:autoSpaceDN/>
        <w:bidi w:val="0"/>
        <w:adjustRightInd/>
        <w:spacing w:line="560" w:lineRule="exact"/>
        <w:ind w:firstLine="544" w:firstLineChars="200"/>
        <w:jc w:val="left"/>
        <w:textAlignment w:val="auto"/>
        <w:rPr>
          <w:rFonts w:hint="eastAsia" w:ascii="仿宋_GB2312"/>
          <w:color w:val="auto"/>
          <w:highlight w:val="none"/>
        </w:rPr>
      </w:pPr>
      <w:r>
        <w:rPr>
          <w:rFonts w:hint="eastAsia" w:ascii="仿宋" w:hAnsi="仿宋" w:eastAsia="仿宋" w:cs="仿宋"/>
          <w:color w:val="auto"/>
          <w:spacing w:val="-4"/>
          <w:kern w:val="44"/>
          <w:sz w:val="28"/>
          <w:szCs w:val="28"/>
          <w:highlight w:val="none"/>
          <w:lang w:val="en-US" w:eastAsia="zh-CN" w:bidi="ar-SA"/>
        </w:rPr>
        <w:t>2、</w:t>
      </w:r>
      <w:r>
        <w:rPr>
          <w:rFonts w:hint="eastAsia" w:ascii="仿宋_GB2312"/>
          <w:color w:val="auto"/>
          <w:highlight w:val="none"/>
        </w:rPr>
        <w:t>建议财政部门加强对各单位财务人员队伍建设的重视，加强对财务人员做好各项财务工作的指导和培训，尤其是加强新《预算法》、《行政单位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14:paraId="7524075D">
      <w:pPr>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ascii="仿宋_GB2312"/>
          <w:color w:val="auto"/>
          <w:highlight w:val="none"/>
        </w:rPr>
      </w:pPr>
      <w:r>
        <w:rPr>
          <w:rFonts w:hint="eastAsia" w:ascii="仿宋_GB2312"/>
          <w:color w:val="auto"/>
          <w:highlight w:val="none"/>
        </w:rPr>
        <w:t>3、进一步完善和落实相关管理制度，全局上下应加强学习内部控制管理制度，严格遵照相关制度贯彻落实到位，做到精细化管理。</w:t>
      </w:r>
    </w:p>
    <w:p w14:paraId="7B2F537B">
      <w:pPr>
        <w:pStyle w:val="3"/>
        <w:keepNext w:val="0"/>
        <w:keepLines w:val="0"/>
        <w:pageBreakBefore w:val="0"/>
        <w:widowControl w:val="0"/>
        <w:kinsoku/>
        <w:wordWrap/>
        <w:overflowPunct/>
        <w:topLinePunct w:val="0"/>
        <w:autoSpaceDE/>
        <w:autoSpaceDN/>
        <w:bidi w:val="0"/>
        <w:adjustRightInd/>
        <w:ind w:firstLine="643"/>
        <w:textAlignment w:val="auto"/>
        <w:rPr>
          <w:color w:val="auto"/>
          <w:highlight w:val="none"/>
        </w:rPr>
      </w:pPr>
      <w:r>
        <w:rPr>
          <w:rFonts w:hint="eastAsia"/>
          <w:color w:val="auto"/>
          <w:highlight w:val="none"/>
          <w:lang w:eastAsia="zh-CN"/>
        </w:rPr>
        <w:t>八</w:t>
      </w:r>
      <w:r>
        <w:rPr>
          <w:rFonts w:hint="eastAsia"/>
          <w:color w:val="auto"/>
          <w:highlight w:val="none"/>
        </w:rPr>
        <w:t>、其他需要说明的问题</w:t>
      </w:r>
    </w:p>
    <w:p w14:paraId="444A57D5">
      <w:pPr>
        <w:keepNext w:val="0"/>
        <w:keepLines w:val="0"/>
        <w:pageBreakBefore w:val="0"/>
        <w:widowControl w:val="0"/>
        <w:kinsoku/>
        <w:wordWrap/>
        <w:overflowPunct/>
        <w:topLinePunct w:val="0"/>
        <w:autoSpaceDE/>
        <w:autoSpaceDN/>
        <w:bidi w:val="0"/>
        <w:adjustRightInd/>
        <w:ind w:firstLine="560"/>
        <w:textAlignment w:val="auto"/>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56256DCA">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0AD037FD">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B96CD16">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（三）评价结果分别编入政府决算和部门预算，报送本级人民代表大会常务委员会，并依法予以公开。</w:t>
      </w:r>
    </w:p>
    <w:p w14:paraId="3A5B8CE3">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4E93D52">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EB995D4">
      <w:pPr>
        <w:pStyle w:val="3"/>
        <w:keepNext w:val="0"/>
        <w:keepLines w:val="0"/>
        <w:pageBreakBefore w:val="0"/>
        <w:widowControl w:val="0"/>
        <w:kinsoku/>
        <w:wordWrap/>
        <w:overflowPunct/>
        <w:topLinePunct w:val="0"/>
        <w:autoSpaceDE/>
        <w:autoSpaceDN/>
        <w:bidi w:val="0"/>
        <w:adjustRightInd/>
        <w:ind w:firstLine="640"/>
        <w:textAlignment w:val="auto"/>
        <w:rPr>
          <w:color w:val="auto"/>
          <w:highlight w:val="none"/>
        </w:rPr>
      </w:pPr>
      <w:r>
        <w:rPr>
          <w:rFonts w:hint="eastAsia"/>
          <w:color w:val="auto"/>
          <w:highlight w:val="none"/>
          <w:lang w:eastAsia="zh-CN"/>
        </w:rPr>
        <w:t>九、</w:t>
      </w:r>
      <w:r>
        <w:rPr>
          <w:rFonts w:hint="eastAsia"/>
          <w:color w:val="auto"/>
          <w:highlight w:val="none"/>
        </w:rPr>
        <w:t>附表</w:t>
      </w:r>
    </w:p>
    <w:p w14:paraId="2BCA6858">
      <w:pPr>
        <w:keepNext w:val="0"/>
        <w:keepLines w:val="0"/>
        <w:pageBreakBefore w:val="0"/>
        <w:widowControl w:val="0"/>
        <w:kinsoku/>
        <w:wordWrap/>
        <w:overflowPunct/>
        <w:topLinePunct w:val="0"/>
        <w:autoSpaceDE/>
        <w:autoSpaceDN/>
        <w:bidi w:val="0"/>
        <w:adjustRightInd/>
        <w:ind w:firstLine="560"/>
        <w:textAlignment w:val="auto"/>
        <w:rPr>
          <w:color w:val="auto"/>
          <w:highlight w:val="none"/>
        </w:rPr>
      </w:pPr>
      <w:r>
        <w:rPr>
          <w:rFonts w:hint="eastAsia"/>
          <w:color w:val="auto"/>
          <w:highlight w:val="none"/>
          <w:lang w:val="en-US" w:eastAsia="zh-CN"/>
        </w:rPr>
        <w:t>附件1：项目支出绩效评价绩效评价体系</w:t>
      </w:r>
    </w:p>
    <w:p w14:paraId="57BCA866">
      <w:pPr>
        <w:keepNext w:val="0"/>
        <w:keepLines w:val="0"/>
        <w:pageBreakBefore w:val="0"/>
        <w:widowControl w:val="0"/>
        <w:kinsoku/>
        <w:wordWrap/>
        <w:overflowPunct/>
        <w:topLinePunct w:val="0"/>
        <w:autoSpaceDE/>
        <w:autoSpaceDN/>
        <w:bidi w:val="0"/>
        <w:adjustRightInd/>
        <w:ind w:firstLine="560"/>
        <w:textAlignment w:val="auto"/>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4095DAA4">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3B38B">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08FA5">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B3DFD">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A4B6A">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EAF56C">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1EAF56C">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BB701">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233FB">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4F947">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B0B95851"/>
    <w:multiLevelType w:val="singleLevel"/>
    <w:tmpl w:val="B0B95851"/>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0FD82DB5"/>
    <w:rsid w:val="1103023A"/>
    <w:rsid w:val="118C0775"/>
    <w:rsid w:val="128D0D77"/>
    <w:rsid w:val="12F1313F"/>
    <w:rsid w:val="1609105D"/>
    <w:rsid w:val="1628002C"/>
    <w:rsid w:val="17AF7810"/>
    <w:rsid w:val="1A002E18"/>
    <w:rsid w:val="1A041D47"/>
    <w:rsid w:val="1BEA0FE8"/>
    <w:rsid w:val="1C4A596B"/>
    <w:rsid w:val="1FDC50EC"/>
    <w:rsid w:val="20A2086D"/>
    <w:rsid w:val="20A32962"/>
    <w:rsid w:val="20B21A37"/>
    <w:rsid w:val="21817779"/>
    <w:rsid w:val="21A41209"/>
    <w:rsid w:val="226310F0"/>
    <w:rsid w:val="23C93BD9"/>
    <w:rsid w:val="245E1E24"/>
    <w:rsid w:val="248A0CDA"/>
    <w:rsid w:val="256845EA"/>
    <w:rsid w:val="25A91CF5"/>
    <w:rsid w:val="26EF3957"/>
    <w:rsid w:val="289879A1"/>
    <w:rsid w:val="28A61969"/>
    <w:rsid w:val="28E60D8A"/>
    <w:rsid w:val="29C05630"/>
    <w:rsid w:val="2A053F0F"/>
    <w:rsid w:val="2A0C569A"/>
    <w:rsid w:val="2A5C3075"/>
    <w:rsid w:val="2A8E32C9"/>
    <w:rsid w:val="2B1F5779"/>
    <w:rsid w:val="2B5F1B81"/>
    <w:rsid w:val="2C103347"/>
    <w:rsid w:val="2DC37189"/>
    <w:rsid w:val="2DFA2E97"/>
    <w:rsid w:val="2E483E7E"/>
    <w:rsid w:val="2FCE2953"/>
    <w:rsid w:val="2FDE37A9"/>
    <w:rsid w:val="315B7BD0"/>
    <w:rsid w:val="332F7DDD"/>
    <w:rsid w:val="33944516"/>
    <w:rsid w:val="33FE342B"/>
    <w:rsid w:val="3522787D"/>
    <w:rsid w:val="36185B49"/>
    <w:rsid w:val="379F4CA9"/>
    <w:rsid w:val="386532D8"/>
    <w:rsid w:val="38CC7587"/>
    <w:rsid w:val="3A8B235A"/>
    <w:rsid w:val="3BB84807"/>
    <w:rsid w:val="3C494A2A"/>
    <w:rsid w:val="3C9E1AD1"/>
    <w:rsid w:val="3E04329F"/>
    <w:rsid w:val="3ED454B4"/>
    <w:rsid w:val="402112BD"/>
    <w:rsid w:val="413E2617"/>
    <w:rsid w:val="426D5922"/>
    <w:rsid w:val="446A2417"/>
    <w:rsid w:val="453453BA"/>
    <w:rsid w:val="45950DE9"/>
    <w:rsid w:val="47606191"/>
    <w:rsid w:val="49DF11B1"/>
    <w:rsid w:val="49E824C0"/>
    <w:rsid w:val="4A94466D"/>
    <w:rsid w:val="4A996944"/>
    <w:rsid w:val="4B545786"/>
    <w:rsid w:val="4C3216AC"/>
    <w:rsid w:val="4D600BD3"/>
    <w:rsid w:val="4E4A6D47"/>
    <w:rsid w:val="4EC15329"/>
    <w:rsid w:val="4F733A2D"/>
    <w:rsid w:val="4FB67747"/>
    <w:rsid w:val="4FD56C07"/>
    <w:rsid w:val="500656EA"/>
    <w:rsid w:val="511FF2A1"/>
    <w:rsid w:val="55A5494A"/>
    <w:rsid w:val="56803BC3"/>
    <w:rsid w:val="56FD7960"/>
    <w:rsid w:val="59C02DAD"/>
    <w:rsid w:val="5B1433B1"/>
    <w:rsid w:val="5C0731FC"/>
    <w:rsid w:val="5E0A0A9B"/>
    <w:rsid w:val="5F9C5101"/>
    <w:rsid w:val="5FAD3ACF"/>
    <w:rsid w:val="618129F7"/>
    <w:rsid w:val="626F3307"/>
    <w:rsid w:val="62EE2619"/>
    <w:rsid w:val="6377405A"/>
    <w:rsid w:val="653A5570"/>
    <w:rsid w:val="65FC2E58"/>
    <w:rsid w:val="66F91E37"/>
    <w:rsid w:val="68291A1A"/>
    <w:rsid w:val="691B1594"/>
    <w:rsid w:val="69A50B98"/>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86EDE"/>
    <w:rsid w:val="79FF3433"/>
    <w:rsid w:val="7AB73395"/>
    <w:rsid w:val="7B686778"/>
    <w:rsid w:val="7BCE4A5E"/>
    <w:rsid w:val="7C1E1C7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12496</Words>
  <Characters>12981</Characters>
  <Lines>71</Lines>
  <Paragraphs>20</Paragraphs>
  <TotalTime>0</TotalTime>
  <ScaleCrop>false</ScaleCrop>
  <LinksUpToDate>false</LinksUpToDate>
  <CharactersWithSpaces>12982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2025-05-21T02:55:29Z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